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317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1104265</wp:posOffset>
            </wp:positionH>
            <wp:positionV relativeFrom="paragraph">
              <wp:posOffset>38100</wp:posOffset>
            </wp:positionV>
            <wp:extent cx="1060450" cy="66738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0450" cy="667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</w:rPr>
        <w:t xml:space="preserve">PREFEITURA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11"/>
          <w:b/>
          <w:bCs/>
        </w:rPr>
        <w:t xml:space="preserve">PARECER CONCLUSIVO N°. </w:t>
      </w:r>
      <w:r>
        <w:rPr>
          <w:rStyle w:val="CharStyle11"/>
          <w:b/>
          <w:bCs/>
          <w:lang w:val="en-US" w:eastAsia="en-US" w:bidi="en-US"/>
        </w:rPr>
        <w:t>239/2021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 xml:space="preserve">Órgão Concessor: </w:t>
      </w:r>
      <w:r>
        <w:rPr>
          <w:rStyle w:val="CharStyle14"/>
        </w:rPr>
        <w:t>Prefeitura de Guarulhos - Secretaria de Educação</w:t>
      </w:r>
    </w:p>
    <w:tbl>
      <w:tblPr>
        <w:tblOverlap w:val="never"/>
        <w:jc w:val="left"/>
        <w:tblLayout w:type="fixed"/>
      </w:tblPr>
      <w:tblGrid>
        <w:gridCol w:w="1421"/>
        <w:gridCol w:w="6077"/>
      </w:tblGrid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Entidade: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Instituição Educacional Cidadania e Esporte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Endereço: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CNPJ n°: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Rua José Maria Dias da Silva, n°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191 </w:t>
            </w:r>
            <w:r>
              <w:rPr>
                <w:rStyle w:val="CharStyle17"/>
                <w:b/>
                <w:bCs/>
              </w:rPr>
              <w:t xml:space="preserve">- Parque Mikail - Guarulhos/SP </w:t>
            </w:r>
            <w:r>
              <w:rPr>
                <w:rStyle w:val="CharStyle17"/>
                <w:b/>
                <w:bCs/>
                <w:lang w:val="en-US" w:eastAsia="en-US" w:bidi="en-US"/>
              </w:rPr>
              <w:t>21.221.657/0002-30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Termo de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Colaboração n°: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16924/18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P.A. de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Celebração n°: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  <w:lang w:val="en-US" w:eastAsia="en-US" w:bidi="en-US"/>
              </w:rPr>
              <w:t>29.032/2018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0" w:line="276" w:lineRule="auto"/>
        <w:ind w:left="0" w:right="0" w:firstLine="0"/>
        <w:jc w:val="both"/>
      </w:pPr>
      <w:r>
        <w:rPr>
          <w:rStyle w:val="CharStyle11"/>
        </w:rPr>
        <w:t xml:space="preserve">Em atendimento ao constante no termo em referência e às Instruções n° </w:t>
      </w:r>
      <w:r>
        <w:rPr>
          <w:rStyle w:val="CharStyle11"/>
          <w:lang w:val="en-US" w:eastAsia="en-US" w:bidi="en-US"/>
        </w:rPr>
        <w:t xml:space="preserve">01/2020 </w:t>
      </w:r>
      <w:r>
        <w:rPr>
          <w:rStyle w:val="CharStyle11"/>
        </w:rPr>
        <w:t xml:space="preserve">do Tribunal de Contas do Estado de São Paulo procedemos à verificação da Prestação de Contas recebidas da entidade Instituição Educacional Cidadania e Esporte, referente ao exercício de </w:t>
      </w:r>
      <w:r>
        <w:rPr>
          <w:rStyle w:val="CharStyle11"/>
          <w:lang w:val="en-US" w:eastAsia="en-US" w:bidi="en-US"/>
        </w:rPr>
        <w:t xml:space="preserve">2020, </w:t>
      </w:r>
      <w:r>
        <w:rPr>
          <w:rStyle w:val="CharStyle11"/>
        </w:rPr>
        <w:t xml:space="preserve">conforme consta no P.A. de prestação de contas n°. </w:t>
      </w:r>
      <w:r>
        <w:rPr>
          <w:rStyle w:val="CharStyle11"/>
          <w:lang w:val="en-US" w:eastAsia="en-US" w:bidi="en-US"/>
        </w:rPr>
        <w:t xml:space="preserve">4983/2020 </w:t>
      </w:r>
      <w:r>
        <w:rPr>
          <w:rStyle w:val="CharStyle11"/>
        </w:rPr>
        <w:t>e com base nos documentos analisados atestamos que: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1"/>
        </w:rPr>
        <w:t xml:space="preserve">I - a Entidade beneficiária funciona regularmente em sua sede à Rua José Maria Dias da Silva, n° </w:t>
      </w:r>
      <w:r>
        <w:rPr>
          <w:rStyle w:val="CharStyle11"/>
          <w:lang w:val="en-US" w:eastAsia="en-US" w:bidi="en-US"/>
        </w:rPr>
        <w:t xml:space="preserve">191 </w:t>
      </w:r>
      <w:r>
        <w:rPr>
          <w:rStyle w:val="CharStyle11"/>
        </w:rPr>
        <w:t>- Parque Mikail - Guarulhos/SP, é uma Entidade sem fins lucrativos, que tem por finalidade estatutária: promover a realização de cursos e outras atividades em prol da educação, apoiar e incentivar o desenvolvimento de projetos de educação, educação infantil, escolarização de jovens e adultos;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left"/>
      </w:pPr>
      <w:r>
        <w:rPr>
          <w:rStyle w:val="CharStyle11"/>
          <w:b/>
          <w:bCs/>
        </w:rPr>
        <w:t>II - (quadro a seguir);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III </w:t>
      </w:r>
      <w:r>
        <w:rPr>
          <w:rStyle w:val="CharStyle11"/>
        </w:rPr>
        <w:t xml:space="preserve">- as prestações de contas foram recebidas em: </w:t>
      </w:r>
      <w:r>
        <w:rPr>
          <w:rStyle w:val="CharStyle11"/>
          <w:lang w:val="en-US" w:eastAsia="en-US" w:bidi="en-US"/>
        </w:rPr>
        <w:t xml:space="preserve">18/06/2020, 26/08/2020, 03/12/2020 </w:t>
      </w:r>
      <w:r>
        <w:rPr>
          <w:rStyle w:val="CharStyle11"/>
        </w:rPr>
        <w:t>e 01/03/2021; não houve aplicação de sanções por eventuais ausências de comprovação ou desvio de finalidade;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1"/>
          <w:b/>
          <w:bCs/>
        </w:rPr>
        <w:t>- (quadro a seguir);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não houve devolução de eventuais glosas ou saldos; houve autorização para utilização de saldos em exercício subsequente;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</w:rPr>
        <w:t xml:space="preserve">- as atividades desenvolvidas com as verbas públicas repassadas se compatibilizam com as metas propostas e os resultados alcançados e estão em conformidade com o objeto do repasse e o </w:t>
      </w:r>
      <w:r>
        <w:rPr>
          <w:rStyle w:val="CharStyle11"/>
          <w:lang w:val="en-US" w:eastAsia="en-US" w:bidi="en-US"/>
        </w:rPr>
        <w:t xml:space="preserve">respective </w:t>
      </w:r>
      <w:r>
        <w:rPr>
          <w:rStyle w:val="CharStyle11"/>
        </w:rPr>
        <w:t>plano de trabalho e de metas pactuadas;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foram cumpridas as cláusulas pactuadas em conformidade com a regulamentação que rege a matéria;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>os documentos comprobatórios dos gastos efetuados com os recursos da parceria foram disponibilizados pela entidade e foram devidamente contabilizados, conforme atestado pelo contador da beneficiária;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rStyle w:val="CharStyle11"/>
          <w:b/>
          <w:bCs/>
        </w:rPr>
        <w:t xml:space="preserve">- </w:t>
      </w:r>
      <w:r>
        <w:rPr>
          <w:rStyle w:val="CharStyle11"/>
        </w:rPr>
        <w:t xml:space="preserve">não se aplica, conforme </w:t>
      </w:r>
      <w:r>
        <w:rPr>
          <w:rStyle w:val="CharStyle11"/>
          <w:lang w:val="en-US" w:eastAsia="en-US" w:bidi="en-US"/>
        </w:rPr>
        <w:t xml:space="preserve">§1° </w:t>
      </w:r>
      <w:r>
        <w:rPr>
          <w:rStyle w:val="CharStyle11"/>
        </w:rPr>
        <w:t xml:space="preserve">do artigo </w:t>
      </w:r>
      <w:r>
        <w:rPr>
          <w:rStyle w:val="CharStyle11"/>
          <w:lang w:val="en-US" w:eastAsia="en-US" w:bidi="en-US"/>
        </w:rPr>
        <w:t xml:space="preserve">200 </w:t>
      </w:r>
      <w:r>
        <w:rPr>
          <w:rStyle w:val="CharStyle11"/>
        </w:rPr>
        <w:t xml:space="preserve">das Instruções n° </w:t>
      </w:r>
      <w:r>
        <w:rPr>
          <w:rStyle w:val="CharStyle11"/>
          <w:lang w:val="en-US" w:eastAsia="en-US" w:bidi="en-US"/>
        </w:rPr>
        <w:t xml:space="preserve">01/2020 </w:t>
      </w:r>
      <w:r>
        <w:rPr>
          <w:rStyle w:val="CharStyle11"/>
        </w:rPr>
        <w:t>- TCESP;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11"/>
        </w:rPr>
        <w:t>X - os originais dos comprovantes de gastos contém a identificação da Entidade, o tipo de repasse, o número do ajuste e o órgão repassador a que se referem;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 - </w:t>
      </w:r>
      <w:r>
        <w:rPr>
          <w:rStyle w:val="CharStyle11"/>
        </w:rPr>
        <w:t>houve regularidade dos recolhimentos de encargos trabalhistas, conforme as respectivas certidões atualizadas, disponibilizadas pela entidade parceira;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both"/>
      </w:pPr>
      <w:r>
        <w:rPr>
          <w:rStyle w:val="CharStyle11"/>
        </w:rPr>
        <w:t>XII - foram atendidos os princípios da legalidade, impessoalidade, moralidade, publicidade, eficiência, motivação e interesse público;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both"/>
      </w:pPr>
      <w:r>
        <w:rPr>
          <w:rStyle w:val="CharStyle11"/>
          <w:b/>
          <w:bCs/>
        </w:rPr>
        <w:t xml:space="preserve">XIII - </w:t>
      </w:r>
      <w:r>
        <w:rPr>
          <w:rStyle w:val="CharStyle11"/>
        </w:rPr>
        <w:t xml:space="preserve">o controle interno do Órgão Público Concessor existe e funciona regularmente, sendo responsável o Diretor do Departamento de Controle Interno - CGM01, Rodrigo Souza Santos, CPF </w:t>
      </w:r>
      <w:r>
        <w:rPr>
          <w:rStyle w:val="CharStyle11"/>
          <w:lang w:val="en-US" w:eastAsia="en-US" w:bidi="en-US"/>
        </w:rPr>
        <w:t>359.816.908-60.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both"/>
      </w:pPr>
      <w:r>
        <w:rPr>
          <w:rStyle w:val="CharStyle11"/>
        </w:rPr>
        <w:t xml:space="preserve">XIV - em razão da situação de pandemia, as visitas </w:t>
      </w:r>
      <w:r>
        <w:rPr>
          <w:rStyle w:val="CharStyle11"/>
          <w:lang w:val="en-US" w:eastAsia="en-US" w:bidi="en-US"/>
        </w:rPr>
        <w:t xml:space="preserve">in </w:t>
      </w:r>
      <w:r>
        <w:rPr>
          <w:rStyle w:val="CharStyle11"/>
        </w:rPr>
        <w:t>loco foram substituídas pela elaboração de pesquisa de satisfação junto à comunidade escolar atendida.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 w:line="331" w:lineRule="auto"/>
        <w:ind w:left="0" w:right="0" w:firstLine="0"/>
        <w:jc w:val="center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25400</wp:posOffset>
            </wp:positionV>
            <wp:extent cx="1063625" cy="67056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63625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  <w:b/>
          <w:bCs/>
        </w:rPr>
        <w:t xml:space="preserve">PREFEITURA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GUARULHOS</w:t>
        <w:br/>
        <w:t>SECRETARIA DE EDUCAÇÃO</w:t>
        <w:br/>
        <w:t>GABINETE DA SUBSECRETÁRIA DE EDUCAÇÃO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</w:pPr>
      <w:r>
        <w:rPr>
          <w:rStyle w:val="CharStyle14"/>
          <w:b/>
          <w:bCs/>
        </w:rPr>
        <w:t>II e IV:</w:t>
      </w:r>
    </w:p>
    <w:tbl>
      <w:tblPr>
        <w:tblOverlap w:val="never"/>
        <w:jc w:val="center"/>
        <w:tblLayout w:type="fixed"/>
      </w:tblPr>
      <w:tblGrid>
        <w:gridCol w:w="1517"/>
        <w:gridCol w:w="1402"/>
        <w:gridCol w:w="1507"/>
        <w:gridCol w:w="1392"/>
        <w:gridCol w:w="1397"/>
        <w:gridCol w:w="1709"/>
      </w:tblGrid>
      <w:tr>
        <w:trPr>
          <w:trHeight w:val="283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483" w:val="left"/>
                <w:tab w:pos="61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ORIGEM DO RECURSO MUNICIPAL:</w:t>
              <w:tab/>
              <w:t>R$</w:t>
              <w:tab/>
            </w:r>
            <w:r>
              <w:rPr>
                <w:rStyle w:val="CharStyle17"/>
                <w:b/>
                <w:bCs/>
                <w:lang w:val="en-US" w:eastAsia="en-US" w:bidi="en-US"/>
              </w:rPr>
              <w:t>848.652,32</w:t>
            </w:r>
          </w:p>
        </w:tc>
      </w:tr>
      <w:tr>
        <w:trPr>
          <w:trHeight w:val="24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FONTE DE RECURSO: MDE - MANUTENÇÃO E DESENVOLVIMENTO DA EDUCAÇÃO</w:t>
            </w:r>
          </w:p>
        </w:tc>
      </w:tr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Nota de Empenho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Ordem de Pagamento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Valor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7"/>
                <w:lang w:val="en-US" w:eastAsia="en-US" w:bidi="en-US"/>
              </w:rPr>
              <w:t>1067/2020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24/01/2020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867.169,88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1403/2020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27/01/2020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8.511,26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1404/2020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27/01/2020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3.293,35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3610/2020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11/02/2020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0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37,17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3727/2020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12/02/2020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187.943,01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5667/2020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26/02/2020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5.421,45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7345/2020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06/03/2020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5.421,45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7"/>
                <w:lang w:val="en-US" w:eastAsia="en-US" w:bidi="en-US"/>
              </w:rPr>
              <w:t>9519/2020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19/03/2020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5.421,45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13001/2020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213.044,20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25577/2020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16/07/2020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60.183,32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32087/2020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19/08/2020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60.183,32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32088/2020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19/08/2020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27.107,25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33587/2020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31/08/2020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5.421,45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40153/2020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19/10/2020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62.000,00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41882/2020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05/11/2020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60.066,64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46635/2020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24/11/2020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62.000,00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52056/2020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21/12/2020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60.066,64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52740/2020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30/12/2020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16.264,35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7"/>
                <w:lang w:val="en-US" w:eastAsia="en-US" w:bidi="en-US"/>
              </w:rPr>
              <w:t>1068/2020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24/01/2020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12.532,02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  <w:lang w:val="en-US" w:eastAsia="en-US" w:bidi="en-US"/>
              </w:rPr>
              <w:t>13002/2020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RS</w:t>
              <w:tab/>
            </w:r>
            <w:r>
              <w:rPr>
                <w:rStyle w:val="CharStyle17"/>
                <w:lang w:val="en-US" w:eastAsia="en-US" w:bidi="en-US"/>
              </w:rPr>
              <w:t>6.266,01</w:t>
            </w:r>
          </w:p>
        </w:tc>
      </w:tr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 xml:space="preserve">Valor total repassado no exercício ( </w:t>
            </w:r>
            <w:r>
              <w:rPr>
                <w:rStyle w:val="CharStyle17"/>
                <w:lang w:val="en-US" w:eastAsia="en-US" w:bidi="en-US"/>
              </w:rPr>
              <w:t xml:space="preserve">= </w:t>
            </w:r>
            <w:r>
              <w:rPr>
                <w:rStyle w:val="CharStyle17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R$ </w:t>
            </w:r>
            <w:r>
              <w:rPr>
                <w:rStyle w:val="CharStyle17"/>
                <w:b/>
                <w:bCs/>
                <w:lang w:val="en-US" w:eastAsia="en-US" w:bidi="en-US"/>
              </w:rPr>
              <w:t>848.652,32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 xml:space="preserve">Saldo transportado do exercício anterior ( </w:t>
            </w:r>
            <w:r>
              <w:rPr>
                <w:rStyle w:val="CharStyle17"/>
                <w:lang w:val="en-US" w:eastAsia="en-US" w:bidi="en-US"/>
              </w:rPr>
              <w:t xml:space="preserve">+ </w:t>
            </w:r>
            <w:r>
              <w:rPr>
                <w:rStyle w:val="CharStyle17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 xml:space="preserve">R$ </w:t>
            </w:r>
            <w:r>
              <w:rPr>
                <w:rStyle w:val="CharStyle17"/>
                <w:lang w:val="en-US" w:eastAsia="en-US" w:bidi="en-US"/>
              </w:rPr>
              <w:t>56.838,15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 xml:space="preserve">Rendimentos da aplicação financeira ( </w:t>
            </w:r>
            <w:r>
              <w:rPr>
                <w:rStyle w:val="CharStyle17"/>
                <w:lang w:val="en-US" w:eastAsia="en-US" w:bidi="en-US"/>
              </w:rPr>
              <w:t xml:space="preserve">+ </w:t>
            </w:r>
            <w:r>
              <w:rPr>
                <w:rStyle w:val="CharStyle17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94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121,10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960" w:right="0" w:firstLine="0"/>
              <w:jc w:val="both"/>
            </w:pPr>
            <w:r>
              <w:rPr>
                <w:rStyle w:val="CharStyle17"/>
                <w:b/>
                <w:bCs/>
              </w:rPr>
              <w:t xml:space="preserve">Valor total da receita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R$ </w:t>
            </w:r>
            <w:r>
              <w:rPr>
                <w:rStyle w:val="CharStyle17"/>
                <w:b/>
                <w:bCs/>
                <w:lang w:val="en-US" w:eastAsia="en-US" w:bidi="en-US"/>
              </w:rPr>
              <w:t>905.611,57</w:t>
            </w:r>
          </w:p>
        </w:tc>
      </w:tr>
      <w:tr>
        <w:trPr>
          <w:trHeight w:val="25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R$ </w:t>
            </w:r>
            <w:r>
              <w:rPr>
                <w:rStyle w:val="CharStyle17"/>
                <w:b/>
                <w:bCs/>
                <w:lang w:val="en-US" w:eastAsia="en-US" w:bidi="en-US"/>
              </w:rPr>
              <w:t>789.775,57</w:t>
            </w:r>
          </w:p>
        </w:tc>
      </w:tr>
      <w:tr>
        <w:trPr>
          <w:trHeight w:val="25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</w:rPr>
              <w:t>Saldo (</w:t>
            </w:r>
            <w:r>
              <w:rPr>
                <w:rStyle w:val="CharStyle17"/>
                <w:b/>
                <w:bCs/>
                <w:lang w:val="en-US" w:eastAsia="en-US" w:bidi="en-US"/>
              </w:rPr>
              <w:t>=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R$ </w:t>
            </w:r>
            <w:r>
              <w:rPr>
                <w:rStyle w:val="CharStyle17"/>
                <w:b/>
                <w:bCs/>
                <w:lang w:val="en-US" w:eastAsia="en-US" w:bidi="en-US"/>
              </w:rPr>
              <w:t>115.836,00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Valor glosado restituído pela entidade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RS</w:t>
            </w:r>
          </w:p>
        </w:tc>
      </w:tr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Valor glosado a ser restituído pela entidade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R$</w:t>
              <w:tab/>
            </w:r>
            <w:r>
              <w:rPr>
                <w:rStyle w:val="CharStyle17"/>
                <w:lang w:val="en-US" w:eastAsia="en-US" w:bidi="en-US"/>
              </w:rPr>
              <w:t>278,68</w:t>
            </w:r>
          </w:p>
        </w:tc>
      </w:tr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7"/>
              </w:rPr>
              <w:t>Valor Pendente de Regularização a ser restituído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RS</w:t>
              <w:tab/>
            </w:r>
            <w:r>
              <w:rPr>
                <w:rStyle w:val="CharStyle17"/>
                <w:lang w:val="en-US" w:eastAsia="en-US" w:bidi="en-US"/>
              </w:rPr>
              <w:t>8.831,07</w:t>
            </w:r>
          </w:p>
        </w:tc>
      </w:tr>
      <w:tr>
        <w:trPr>
          <w:trHeight w:val="221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960" w:right="0" w:firstLine="0"/>
              <w:jc w:val="both"/>
            </w:pPr>
            <w:r>
              <w:rPr>
                <w:rStyle w:val="CharStyle17"/>
                <w:b/>
                <w:bCs/>
              </w:rPr>
              <w:t xml:space="preserve">Total a ser restituído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R$</w:t>
              <w:tab/>
            </w:r>
            <w:r>
              <w:rPr>
                <w:rStyle w:val="CharStyle17"/>
                <w:b/>
                <w:bCs/>
                <w:lang w:val="en-US" w:eastAsia="en-US" w:bidi="en-US"/>
              </w:rPr>
              <w:t>9.109,75</w:t>
            </w:r>
          </w:p>
        </w:tc>
      </w:tr>
      <w:tr>
        <w:trPr>
          <w:trHeight w:val="509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7"/>
                <w:b/>
                <w:bCs/>
              </w:rPr>
              <w:t xml:space="preserve">Saldo não utilizado, transportado para o exercício de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2021, </w:t>
            </w:r>
            <w:r>
              <w:rPr>
                <w:rStyle w:val="CharStyle17"/>
                <w:b/>
                <w:bCs/>
              </w:rPr>
              <w:t xml:space="preserve">conforme autorização do Sr. Diretor do DCEOE ( </w:t>
            </w:r>
            <w:r>
              <w:rPr>
                <w:rStyle w:val="CharStyle17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7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 xml:space="preserve">RS </w:t>
            </w:r>
            <w:r>
              <w:rPr>
                <w:rStyle w:val="CharStyle17"/>
                <w:b/>
                <w:bCs/>
                <w:lang w:val="en-US" w:eastAsia="en-US" w:bidi="en-US"/>
              </w:rPr>
              <w:t>106.726,25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300" w:line="276" w:lineRule="auto"/>
        <w:ind w:left="0" w:right="0" w:firstLine="0"/>
        <w:jc w:val="both"/>
      </w:pPr>
      <w:r>
        <w:drawing>
          <wp:anchor distT="0" distB="0" distL="408305" distR="0" simplePos="0" relativeHeight="125829380" behindDoc="0" locked="0" layoutInCell="1" allowOverlap="1">
            <wp:simplePos x="0" y="0"/>
            <wp:positionH relativeFrom="page">
              <wp:posOffset>2882900</wp:posOffset>
            </wp:positionH>
            <wp:positionV relativeFrom="paragraph">
              <wp:posOffset>787400</wp:posOffset>
            </wp:positionV>
            <wp:extent cx="1856105" cy="932815"/>
            <wp:wrapTight wrapText="right">
              <wp:wrapPolygon>
                <wp:start x="0" y="0"/>
                <wp:lineTo x="6810" y="0"/>
                <wp:lineTo x="6810" y="3671"/>
                <wp:lineTo x="21600" y="3671"/>
                <wp:lineTo x="21600" y="18565"/>
                <wp:lineTo x="4575" y="18565"/>
                <wp:lineTo x="4575" y="21600"/>
                <wp:lineTo x="3015" y="21600"/>
                <wp:lineTo x="3015" y="16235"/>
                <wp:lineTo x="0" y="16235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56105" cy="9328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3462020</wp:posOffset>
                </wp:positionH>
                <wp:positionV relativeFrom="paragraph">
                  <wp:posOffset>829945</wp:posOffset>
                </wp:positionV>
                <wp:extent cx="1231265" cy="15875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2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os,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21 </w:t>
                            </w:r>
                            <w:r>
                              <w:rPr>
                                <w:rStyle w:val="CharStyle3"/>
                              </w:rPr>
                              <w:t xml:space="preserve">de julho de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72.60000000000002pt;margin-top:65.349999999999994pt;width:96.950000000000003pt;height:12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os,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21 </w:t>
                      </w:r>
                      <w:r>
                        <w:rPr>
                          <w:rStyle w:val="CharStyle3"/>
                        </w:rPr>
                        <w:t xml:space="preserve">de julho de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2474595</wp:posOffset>
                </wp:positionH>
                <wp:positionV relativeFrom="paragraph">
                  <wp:posOffset>1567815</wp:posOffset>
                </wp:positionV>
                <wp:extent cx="636905" cy="14351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Gestora 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4.84999999999999pt;margin-top:123.45pt;width:50.149999999999999pt;height:11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Gestora 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1"/>
        </w:rPr>
        <w:t xml:space="preserve">Diante da documentação verificada emitimos Parecer Conclusivo favorável à aprovação das despesas no valor de </w:t>
      </w:r>
      <w:r>
        <w:rPr>
          <w:rStyle w:val="CharStyle11"/>
          <w:b/>
          <w:bCs/>
        </w:rPr>
        <w:t xml:space="preserve">R$ </w:t>
      </w:r>
      <w:r>
        <w:rPr>
          <w:rStyle w:val="CharStyle11"/>
          <w:b/>
          <w:bCs/>
          <w:lang w:val="en-US" w:eastAsia="en-US" w:bidi="en-US"/>
        </w:rPr>
        <w:t xml:space="preserve">789.775,57, </w:t>
      </w:r>
      <w:r>
        <w:rPr>
          <w:rStyle w:val="CharStyle11"/>
        </w:rPr>
        <w:t xml:space="preserve">destacando que a quantia de </w:t>
      </w:r>
      <w:r>
        <w:rPr>
          <w:rStyle w:val="CharStyle11"/>
          <w:b/>
          <w:bCs/>
        </w:rPr>
        <w:t xml:space="preserve">R$ </w:t>
      </w:r>
      <w:r>
        <w:rPr>
          <w:rStyle w:val="CharStyle11"/>
          <w:b/>
          <w:bCs/>
          <w:lang w:val="en-US" w:eastAsia="en-US" w:bidi="en-US"/>
        </w:rPr>
        <w:t xml:space="preserve">106.726,25 </w:t>
      </w:r>
      <w:r>
        <w:rPr>
          <w:rStyle w:val="CharStyle11"/>
        </w:rPr>
        <w:t xml:space="preserve">foi transportada para o exercício de </w:t>
      </w:r>
      <w:r>
        <w:rPr>
          <w:rStyle w:val="CharStyle11"/>
          <w:lang w:val="en-US" w:eastAsia="en-US" w:bidi="en-US"/>
        </w:rPr>
        <w:t xml:space="preserve">2021 </w:t>
      </w:r>
      <w:r>
        <w:rPr>
          <w:rStyle w:val="CharStyle11"/>
        </w:rPr>
        <w:t xml:space="preserve">e a quantia de </w:t>
      </w:r>
      <w:r>
        <w:rPr>
          <w:rStyle w:val="CharStyle11"/>
          <w:b/>
          <w:bCs/>
        </w:rPr>
        <w:t xml:space="preserve">R$ </w:t>
      </w:r>
      <w:r>
        <w:rPr>
          <w:rStyle w:val="CharStyle11"/>
          <w:b/>
          <w:bCs/>
          <w:lang w:val="en-US" w:eastAsia="en-US" w:bidi="en-US"/>
        </w:rPr>
        <w:t xml:space="preserve">9.109,75 </w:t>
      </w:r>
      <w:r>
        <w:rPr>
          <w:rStyle w:val="CharStyle11"/>
        </w:rPr>
        <w:t>está sendo cobrada da entidade e que, decorrido o prazo para restituição administrativa, se o valor não for devolvido aos cofres públicos será inscrito em Dívida Ativa.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1"/>
          <w:b/>
          <w:bCs/>
        </w:rPr>
        <w:t>la-ApareClda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38" w:h="16867"/>
          <w:pgMar w:top="882" w:right="1370" w:bottom="1984" w:left="1646" w:header="454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</w:rPr>
        <w:t>rceria e Subsecretária de Educação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5" w:right="0" w:bottom="49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157" w:h="226" w:wrap="none" w:vAnchor="text" w:hAnchor="page" w:x="1651" w:y="12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A ex Viterá e</w:t>
      </w:r>
    </w:p>
    <w:p>
      <w:pPr>
        <w:pStyle w:val="Style2"/>
        <w:keepNext w:val="0"/>
        <w:keepLines w:val="0"/>
        <w:framePr w:w="1618" w:h="226" w:wrap="none" w:vAnchor="text" w:hAnchor="page" w:x="1656" w:y="1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Secretario de Edu</w:t>
      </w:r>
    </w:p>
    <w:p>
      <w:pPr>
        <w:pStyle w:val="Style2"/>
        <w:keepNext w:val="0"/>
        <w:keepLines w:val="0"/>
        <w:framePr w:w="360" w:h="226" w:wrap="none" w:vAnchor="text" w:hAnchor="page" w:x="3446" w:y="14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ção</w:t>
      </w:r>
    </w:p>
    <w:p>
      <w:pPr>
        <w:widowControl w:val="0"/>
        <w:spacing w:after="564" w:line="1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800735</wp:posOffset>
            </wp:positionH>
            <wp:positionV relativeFrom="paragraph">
              <wp:posOffset>12700</wp:posOffset>
            </wp:positionV>
            <wp:extent cx="1441450" cy="139573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441450" cy="13957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3655" distL="182880" distR="0" simplePos="0" relativeHeight="62914693" behindDoc="1" locked="0" layoutInCell="1" allowOverlap="1">
            <wp:simplePos x="0" y="0"/>
            <wp:positionH relativeFrom="page">
              <wp:posOffset>2370455</wp:posOffset>
            </wp:positionH>
            <wp:positionV relativeFrom="paragraph">
              <wp:posOffset>79375</wp:posOffset>
            </wp:positionV>
            <wp:extent cx="615950" cy="96012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615950" cy="960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5" w:right="1368" w:bottom="491" w:left="124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3561080</wp:posOffset>
              </wp:positionH>
              <wp:positionV relativeFrom="page">
                <wp:posOffset>10332085</wp:posOffset>
              </wp:positionV>
              <wp:extent cx="618490" cy="9779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sz w:val="15"/>
                                <w:szCs w:val="15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de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0.40000000000003pt;margin-top:813.55000000000007pt;width:48.700000000000003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5"/>
                        <w:szCs w:val="15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sz w:val="15"/>
                          <w:szCs w:val="15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5"/>
                        <w:szCs w:val="15"/>
                      </w:rPr>
                      <w:t xml:space="preserve">de 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590" w:line="32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footer" Target="foot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/Relationships>
</file>