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885" w:h="158" w:wrap="none" w:hAnchor="page" w:x="2103" w:y="2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INSTITUIÇÁOiEOUCACJONALijCIOAÒANIA-íEiESRpRTE;:</w:t>
      </w:r>
    </w:p>
    <w:p>
      <w:pPr>
        <w:pStyle w:val="Style4"/>
        <w:keepNext/>
        <w:keepLines/>
        <w:framePr w:w="1910" w:h="365" w:wrap="none" w:hAnchor="page" w:x="512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</w:rPr>
        <w:t xml:space="preserve">SONUO DC </w:t>
      </w:r>
      <w:r>
        <w:rPr>
          <w:rStyle w:val="CharStyle5"/>
          <w:lang w:val="pt-PT" w:eastAsia="pt-PT" w:bidi="pt-PT"/>
        </w:rPr>
        <w:t>MÃL</w:t>
      </w:r>
      <w:bookmarkEnd w:id="0"/>
    </w:p>
    <w:p>
      <w:pPr>
        <w:widowControl w:val="0"/>
        <w:spacing w:after="364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1471930</wp:posOffset>
            </wp:positionH>
            <wp:positionV relativeFrom="margin">
              <wp:posOffset>8890</wp:posOffset>
            </wp:positionV>
            <wp:extent cx="210185" cy="130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01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1718945</wp:posOffset>
            </wp:positionH>
            <wp:positionV relativeFrom="margin">
              <wp:posOffset>6350</wp:posOffset>
            </wp:positionV>
            <wp:extent cx="454025" cy="1403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5402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2179320</wp:posOffset>
            </wp:positionH>
            <wp:positionV relativeFrom="margin">
              <wp:posOffset>6350</wp:posOffset>
            </wp:positionV>
            <wp:extent cx="737870" cy="13716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37870" cy="137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86" w:h="16896"/>
          <w:pgMar w:top="1496" w:right="2718" w:bottom="1333" w:left="830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top w:val="single" w:sz="0" w:space="0" w:color="685975"/>
          <w:left w:val="single" w:sz="0" w:space="0" w:color="685975"/>
          <w:bottom w:val="single" w:sz="0" w:space="0" w:color="685975"/>
          <w:right w:val="single" w:sz="0" w:space="0" w:color="685975"/>
        </w:pBdr>
        <w:shd w:val="clear" w:color="auto" w:fill="685975"/>
        <w:bidi w:val="0"/>
        <w:spacing w:before="0" w:after="0" w:line="240" w:lineRule="auto"/>
        <w:ind w:left="1210" w:right="0" w:firstLine="0"/>
        <w:jc w:val="left"/>
      </w:pPr>
      <w:r>
        <w:rPr>
          <w:rStyle w:val="CharStyle7"/>
          <w:b/>
          <w:bCs/>
          <w:color w:val="FFFFFF"/>
          <w:lang w:val="en-US" w:eastAsia="en-US" w:bidi="en-US"/>
        </w:rPr>
        <w:t>■ ■ ' '</w:t>
      </w:r>
    </w:p>
    <w:p>
      <w:pPr>
        <w:pStyle w:val="Style6"/>
        <w:keepNext w:val="0"/>
        <w:keepLines w:val="0"/>
        <w:widowControl w:val="0"/>
        <w:pBdr>
          <w:top w:val="single" w:sz="0" w:space="0" w:color="685975"/>
          <w:left w:val="single" w:sz="0" w:space="0" w:color="685975"/>
          <w:bottom w:val="single" w:sz="0" w:space="0" w:color="685975"/>
          <w:right w:val="single" w:sz="0" w:space="0" w:color="685975"/>
        </w:pBdr>
        <w:shd w:val="clear" w:color="auto" w:fill="685975"/>
        <w:bidi w:val="0"/>
        <w:spacing w:before="0" w:after="0" w:line="216" w:lineRule="auto"/>
        <w:ind w:left="1210" w:right="0" w:firstLine="0"/>
        <w:jc w:val="left"/>
      </w:pPr>
      <w:r>
        <w:rPr>
          <w:rStyle w:val="CharStyle7"/>
          <w:b/>
          <w:bCs/>
          <w:color w:val="FFFFFF"/>
          <w:lang w:val="en-US" w:eastAsia="en-US" w:bidi="en-US"/>
        </w:rPr>
        <w:t xml:space="preserve">PLANO DE </w:t>
      </w:r>
      <w:r>
        <w:rPr>
          <w:rStyle w:val="CharStyle7"/>
          <w:b/>
          <w:bCs/>
          <w:color w:val="FFFFFF"/>
        </w:rPr>
        <w:t xml:space="preserve">TRABALHO </w:t>
      </w:r>
      <w:r>
        <w:rPr>
          <w:rStyle w:val="CharStyle7"/>
          <w:b/>
          <w:bCs/>
          <w:color w:val="FFFFFF"/>
          <w:lang w:val="en-US" w:eastAsia="en-US" w:bidi="en-US"/>
        </w:rPr>
        <w:t xml:space="preserve">- </w:t>
      </w:r>
      <w:r>
        <w:rPr>
          <w:rStyle w:val="CharStyle7"/>
          <w:b/>
          <w:bCs/>
          <w:color w:val="FFFFFF"/>
        </w:rPr>
        <w:t xml:space="preserve">TERMO </w:t>
      </w:r>
      <w:r>
        <w:rPr>
          <w:rStyle w:val="CharStyle7"/>
          <w:b/>
          <w:bCs/>
          <w:color w:val="FFFFFF"/>
          <w:lang w:val="en-US" w:eastAsia="en-US" w:bidi="en-US"/>
        </w:rPr>
        <w:t xml:space="preserve">DE </w:t>
      </w:r>
      <w:r>
        <w:rPr>
          <w:rStyle w:val="CharStyle7"/>
          <w:b/>
          <w:bCs/>
          <w:color w:val="FFFFFF"/>
        </w:rPr>
        <w:t xml:space="preserve">ADITAMENTO Prorrogação á partir de: </w:t>
      </w:r>
      <w:r>
        <w:rPr>
          <w:rStyle w:val="CharStyle7"/>
          <w:b/>
          <w:bCs/>
          <w:color w:val="FFFFFF"/>
          <w:lang w:val="en-US" w:eastAsia="en-US" w:bidi="en-US"/>
        </w:rPr>
        <w:t>10/08/2023</w:t>
      </w:r>
    </w:p>
    <w:p>
      <w:pPr>
        <w:pStyle w:val="Style6"/>
        <w:keepNext w:val="0"/>
        <w:keepLines w:val="0"/>
        <w:widowControl w:val="0"/>
        <w:pBdr>
          <w:top w:val="single" w:sz="0" w:space="0" w:color="685975"/>
          <w:left w:val="single" w:sz="0" w:space="0" w:color="685975"/>
          <w:bottom w:val="single" w:sz="0" w:space="0" w:color="685975"/>
          <w:right w:val="single" w:sz="0" w:space="0" w:color="685975"/>
        </w:pBdr>
        <w:shd w:val="clear" w:color="auto" w:fill="685975"/>
        <w:tabs>
          <w:tab w:leader="underscore" w:pos="3494" w:val="left"/>
          <w:tab w:leader="underscore" w:pos="4234" w:val="left"/>
          <w:tab w:leader="underscore" w:pos="4925" w:val="left"/>
          <w:tab w:leader="underscore" w:pos="6840" w:val="left"/>
        </w:tabs>
        <w:bidi w:val="0"/>
        <w:spacing w:before="0" w:after="0" w:line="240" w:lineRule="auto"/>
        <w:ind w:left="1210" w:right="0" w:firstLine="0"/>
        <w:jc w:val="left"/>
      </w:pPr>
      <w:r>
        <w:rPr>
          <w:rStyle w:val="CharStyle7"/>
          <w:b/>
          <w:bCs/>
          <w:color w:val="FFFFFF"/>
        </w:rPr>
        <w:t>..</w:t>
        <w:tab/>
        <w:t>.</w:t>
        <w:tab/>
        <w:tab/>
        <w:t>■</w:t>
        <w:tab/>
      </w:r>
      <w:r>
        <w:rPr>
          <w:rStyle w:val="CharStyle7"/>
          <w:b/>
          <w:bCs/>
          <w:color w:val="FFFFFF"/>
          <w:vertAlign w:val="subscript"/>
        </w:rPr>
        <w:t>;</w:t>
      </w:r>
      <w:r>
        <w:rPr>
          <w:rStyle w:val="CharStyle7"/>
          <w:b/>
          <w:bCs/>
          <w:color w:val="FFFFFF"/>
        </w:rPr>
        <w:t>’ •</w:t>
      </w:r>
    </w:p>
    <w:tbl>
      <w:tblPr>
        <w:tblOverlap w:val="never"/>
        <w:jc w:val="center"/>
        <w:tblLayout w:type="fixed"/>
      </w:tblPr>
      <w:tblGrid>
        <w:gridCol w:w="1190"/>
        <w:gridCol w:w="3600"/>
        <w:gridCol w:w="1267"/>
        <w:gridCol w:w="2376"/>
      </w:tblGrid>
      <w:tr>
        <w:trPr>
          <w:trHeight w:val="216" w:hRule="exact"/>
        </w:trPr>
        <w:tc>
          <w:tcPr>
            <w:gridSpan w:val="4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1. </w:t>
            </w:r>
            <w:r>
              <w:rPr>
                <w:rStyle w:val="CharStyle10"/>
                <w:b/>
                <w:bCs/>
                <w:sz w:val="12"/>
                <w:szCs w:val="12"/>
              </w:rPr>
              <w:t>DADOS DA ENTIDADE PARCEIRA</w:t>
            </w:r>
          </w:p>
        </w:tc>
      </w:tr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RAZÃO SOCIAL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CNPJ SEDE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INSTITUIÇÃO EDUCACIONAL CIDADANIA E ESPORTE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21.221.657/0001-59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INSC. MUNICIPAL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ISENTO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ENDEREÇO DA SEDE</w:t>
              <w:tab/>
              <w:t xml:space="preserve">RUA: JOSÉ MARIA DIAS DA SILVA,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191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(11) 2270-0711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SITE: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crechesonhodemae.com.br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ieceinstituicao(§&gt;</w:t>
            </w:r>
            <w:r>
              <w:rPr>
                <w:rStyle w:val="CharStyle10"/>
                <w:sz w:val="12"/>
                <w:szCs w:val="12"/>
              </w:rPr>
              <w:t>gmail.com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2. </w:t>
            </w:r>
            <w:r>
              <w:rPr>
                <w:rStyle w:val="CharStyle10"/>
                <w:b/>
                <w:bCs/>
                <w:sz w:val="12"/>
                <w:szCs w:val="12"/>
              </w:rPr>
              <w:t>DADOS DO DIRIGENTE (PRESIDENTE)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FABIANO EUGENIO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RUA: JUSTINIANO SALVADOR DOS SANTOS,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(11) 2859-7127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"mailto:ieceinstituicao@gmail.com" </w:instrText>
            </w:r>
            <w:r>
              <w:fldChar w:fldCharType="separate"/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ieceinstituicao@gmail.com</w:t>
            </w:r>
            <w:r>
              <w:fldChar w:fldCharType="end"/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35.022.820-6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CPF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303.444.588-14</w:t>
            </w:r>
          </w:p>
        </w:tc>
      </w:tr>
      <w:tr>
        <w:trPr>
          <w:trHeight w:val="58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de:</w:t>
              <w:tab/>
              <w:t>31/-6/2021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30/06/2025</w:t>
            </w:r>
          </w:p>
        </w:tc>
      </w:tr>
      <w:tr>
        <w:trPr>
          <w:trHeight w:val="20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3. </w:t>
            </w:r>
            <w:r>
              <w:rPr>
                <w:rStyle w:val="CharStyle10"/>
                <w:b/>
                <w:bCs/>
                <w:sz w:val="12"/>
                <w:szCs w:val="12"/>
              </w:rPr>
              <w:t>DADOS DA UNIDADE ESCOLAR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CRECHE SONHO DE MÃE UNIDADE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ENDEREÇO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RUA DOUTOR JORGE QUEIROZ DE MORAIS,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 xml:space="preserve">73 </w:t>
            </w:r>
            <w:r>
              <w:rPr>
                <w:rStyle w:val="CharStyle10"/>
                <w:sz w:val="12"/>
                <w:szCs w:val="12"/>
              </w:rPr>
              <w:t>- PARQUE MIKAIL II - GUARULHOS -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SP</w:t>
            </w: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CNPJ DA UNIDADE ESCOLAR</w:t>
              <w:tab/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21.221.657/0002-30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(11) 2859-7127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"mailto:ieceinstituicao@gmail.com" </w:instrText>
            </w:r>
            <w:r>
              <w:fldChar w:fldCharType="separate"/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ieceinstituicao@gmail.com</w:t>
            </w:r>
            <w:r>
              <w:fldChar w:fldCharType="end"/>
            </w:r>
          </w:p>
        </w:tc>
      </w:tr>
      <w:tr>
        <w:trPr>
          <w:trHeight w:val="77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DADOS BANCÁRIOS: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02" w:val="left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BANCO</w:t>
              <w:tab/>
              <w:t>BANCO DO BRASIL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AGENCIA</w:t>
              <w:tab/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7052-1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CONTA CORRENTE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CONTA POUPANÇA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14346-4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14346-4</w:t>
            </w: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4. </w:t>
            </w:r>
            <w:r>
              <w:rPr>
                <w:rStyle w:val="CharStyle10"/>
                <w:b/>
                <w:bCs/>
                <w:sz w:val="12"/>
                <w:szCs w:val="12"/>
              </w:rPr>
              <w:t>OBJETIVOS</w:t>
            </w:r>
          </w:p>
        </w:tc>
      </w:tr>
      <w:tr>
        <w:trPr>
          <w:trHeight w:val="86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Atendimento na Modalidade Educação Básica - Educação Infantil/Creche</w:t>
            </w:r>
          </w:p>
        </w:tc>
      </w:tr>
      <w:tr>
        <w:trPr>
          <w:trHeight w:val="211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5. </w:t>
            </w:r>
            <w:r>
              <w:rPr>
                <w:rStyle w:val="CharStyle10"/>
                <w:b/>
                <w:bCs/>
                <w:sz w:val="12"/>
                <w:szCs w:val="12"/>
              </w:rPr>
              <w:t>JUSTIFICATIVA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24" w:right="0" w:firstLine="0"/>
        <w:jc w:val="left"/>
      </w:pPr>
      <w:r>
        <w:rPr>
          <w:rStyle w:val="CharStyle7"/>
        </w:rPr>
        <w:t xml:space="preserve">Continuidade do atendimento dos educados devidamente matriculados na unidade escolar em questão, o qual a Secretaria de Educação não consegue absorver em escolas da Rede Própria, sendo que para o exercício de </w:t>
      </w:r>
      <w:r>
        <w:rPr>
          <w:rStyle w:val="CharStyle7"/>
          <w:lang w:val="en-US" w:eastAsia="en-US" w:bidi="en-US"/>
        </w:rPr>
        <w:t xml:space="preserve">2023 </w:t>
      </w:r>
      <w:r>
        <w:rPr>
          <w:rStyle w:val="CharStyle7"/>
        </w:rPr>
        <w:t xml:space="preserve">o atendimento continuará sendo em </w:t>
      </w:r>
      <w:r>
        <w:rPr>
          <w:rStyle w:val="CharStyle7"/>
          <w:lang w:val="en-US" w:eastAsia="en-US" w:bidi="en-US"/>
        </w:rPr>
        <w:t xml:space="preserve">periodo </w:t>
      </w:r>
      <w:r>
        <w:rPr>
          <w:rStyle w:val="CharStyle7"/>
        </w:rPr>
        <w:t xml:space="preserve">integral </w:t>
      </w:r>
      <w:r>
        <w:rPr>
          <w:rStyle w:val="CharStyle7"/>
          <w:lang w:val="en-US" w:eastAsia="en-US" w:bidi="en-US"/>
        </w:rPr>
        <w:t xml:space="preserve">(109), </w:t>
      </w:r>
      <w:r>
        <w:rPr>
          <w:rStyle w:val="CharStyle7"/>
        </w:rPr>
        <w:t>atendendo a capacidade permetida e demanda existente, de acordo com a LBD.</w:t>
      </w:r>
    </w:p>
    <w:p>
      <w:pPr>
        <w:widowControl w:val="0"/>
        <w:spacing w:after="6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35"/>
        <w:gridCol w:w="2794"/>
        <w:gridCol w:w="3610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6. </w:t>
            </w:r>
            <w:r>
              <w:rPr>
                <w:rStyle w:val="CharStyle10"/>
                <w:b/>
                <w:bCs/>
                <w:sz w:val="12"/>
                <w:szCs w:val="12"/>
              </w:rPr>
              <w:t>METAS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5E4D6B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594667"/>
                <w:left w:val="single" w:sz="0" w:space="0" w:color="594667"/>
                <w:bottom w:val="single" w:sz="0" w:space="0" w:color="594667"/>
                <w:right w:val="single" w:sz="0" w:space="0" w:color="594667"/>
              </w:pBdr>
              <w:shd w:val="clear" w:color="auto" w:fill="594667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color w:val="FFFFFF"/>
                <w:sz w:val="12"/>
                <w:szCs w:val="12"/>
              </w:rPr>
              <w:t>META</w:t>
            </w:r>
          </w:p>
        </w:tc>
        <w:tc>
          <w:tcPr>
            <w:tcBorders/>
            <w:shd w:val="clear" w:color="auto" w:fill="5E4D6B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594765"/>
                <w:left w:val="single" w:sz="0" w:space="0" w:color="594765"/>
                <w:bottom w:val="single" w:sz="0" w:space="0" w:color="594765"/>
                <w:right w:val="single" w:sz="0" w:space="0" w:color="594765"/>
              </w:pBdr>
              <w:shd w:val="clear" w:color="auto" w:fill="594765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color w:val="FFFFFF"/>
                <w:sz w:val="12"/>
                <w:szCs w:val="12"/>
              </w:rPr>
              <w:t>FORMA DE EXECUÇÃO</w:t>
            </w:r>
          </w:p>
        </w:tc>
        <w:tc>
          <w:tcPr>
            <w:tcBorders/>
            <w:shd w:val="clear" w:color="auto" w:fill="796F88"/>
            <w:vAlign w:val="top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76D84"/>
                <w:left w:val="single" w:sz="0" w:space="0" w:color="776D84"/>
                <w:bottom w:val="single" w:sz="0" w:space="0" w:color="776D84"/>
                <w:right w:val="single" w:sz="0" w:space="0" w:color="776D84"/>
              </w:pBdr>
              <w:shd w:val="clear" w:color="auto" w:fill="776D84"/>
              <w:tabs>
                <w:tab w:pos="3558" w:val="left"/>
              </w:tabs>
              <w:bidi w:val="0"/>
              <w:spacing w:before="0" w:after="0" w:line="240" w:lineRule="auto"/>
              <w:ind w:left="0" w:right="0" w:firstLine="8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color w:val="FFFFFF"/>
                <w:sz w:val="12"/>
                <w:szCs w:val="12"/>
              </w:rPr>
              <w:t>PARÂMETROS PARA AFERIÇÃO</w:t>
              <w:tab/>
              <w:t>|</w:t>
            </w:r>
          </w:p>
        </w:tc>
      </w:tr>
      <w:tr>
        <w:trPr>
          <w:trHeight w:val="96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Matricular </w:t>
            </w:r>
            <w:r>
              <w:rPr>
                <w:rStyle w:val="CharStyle10"/>
                <w:lang w:val="en-US" w:eastAsia="en-US" w:bidi="en-US"/>
              </w:rPr>
              <w:t xml:space="preserve">100% </w:t>
            </w:r>
            <w:r>
              <w:rPr>
                <w:rStyle w:val="CharStyle10"/>
              </w:rPr>
              <w:t>(ccm por cento) das crianças, de acordo com o número de atendimento previsto para a unidade escolar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>Efetivar as matrículas das crianças encaminhadas pela Secretaria de Educação.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76" w:lineRule="auto"/>
              <w:ind w:left="220" w:right="0" w:firstLine="0"/>
              <w:jc w:val="left"/>
            </w:pPr>
            <w:r>
              <w:rPr>
                <w:rStyle w:val="CharStyle10"/>
              </w:rPr>
              <w:t>Através de consulta ao sistema da Rede Municipal de Educação.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0 </w:t>
            </w:r>
            <w:r>
              <w:rPr>
                <w:rStyle w:val="CharStyle10"/>
              </w:rPr>
              <w:t xml:space="preserve">a </w:t>
            </w:r>
            <w:r>
              <w:rPr>
                <w:rStyle w:val="CharStyle10"/>
                <w:lang w:val="en-US" w:eastAsia="en-US" w:bidi="en-US"/>
              </w:rPr>
              <w:t>100%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>Acompanhar e tomar as devidas providências para assegurar a frequência de todas as 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>A frequência das crianças será acompanhada através de registros próprios.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Consulta as anotações efetuadas nos Registros de Ação Supervisora realizada através de visitas </w:t>
            </w:r>
            <w:r>
              <w:rPr>
                <w:rStyle w:val="CharStyle10"/>
                <w:i/>
                <w:iCs/>
                <w:lang w:val="en-US" w:eastAsia="en-US" w:bidi="en-US"/>
              </w:rPr>
              <w:t xml:space="preserve">"in </w:t>
            </w:r>
            <w:r>
              <w:rPr>
                <w:rStyle w:val="CharStyle10"/>
                <w:i/>
                <w:iCs/>
              </w:rPr>
              <w:t>loco"</w:t>
            </w:r>
            <w:r>
              <w:rPr>
                <w:rStyle w:val="CharStyle10"/>
              </w:rPr>
              <w:t xml:space="preserve"> mensalmente.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0"/>
              </w:rPr>
              <w:t>Média Geral da Unidade Escolar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0"/>
              </w:rPr>
              <w:t>Baixa Frequência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0"/>
              </w:rPr>
              <w:t>Alunos Frequentes</w:t>
            </w: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353" w:lineRule="auto"/>
              <w:ind w:left="0" w:right="0" w:firstLine="0"/>
              <w:jc w:val="left"/>
            </w:pPr>
            <w:r>
              <w:rPr>
                <w:rStyle w:val="CharStyle10"/>
              </w:rPr>
              <w:t>Garantir 100%(cem por cento) de gratuidade no atendimento;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>Em conformidade com as cláusulas do Termo de Colaboração.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8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Registro;, em arquivos própr ios da SE (se houver denúncia) além das anotações efetuadas nos Registros de Ação Supervisora realizada através de visitas </w:t>
            </w:r>
            <w:r>
              <w:rPr>
                <w:rStyle w:val="CharStyle10"/>
                <w:lang w:val="en-US" w:eastAsia="en-US" w:bidi="en-US"/>
              </w:rPr>
              <w:t xml:space="preserve">"in </w:t>
            </w:r>
            <w:r>
              <w:rPr>
                <w:rStyle w:val="CharStyle10"/>
              </w:rPr>
              <w:t>loco" mensaimente.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right"/>
        <w:rPr>
          <w:sz w:val="28"/>
          <w:szCs w:val="28"/>
        </w:rPr>
      </w:pPr>
      <w:bookmarkStart w:id="2" w:name="bookmark2"/>
      <w:r>
        <w:rPr>
          <w:rStyle w:val="CharStyle5"/>
          <w:color w:val="1F1885"/>
          <w:w w:val="100"/>
          <w:sz w:val="28"/>
          <w:szCs w:val="28"/>
          <w:lang w:val="pt-PT" w:eastAsia="pt-PT" w:bidi="pt-PT"/>
        </w:rPr>
        <w:t>íí</w:t>
      </w:r>
      <w:bookmarkEnd w:id="2"/>
    </w:p>
    <w:p>
      <w:pPr>
        <w:pStyle w:val="Style6"/>
        <w:keepNext w:val="0"/>
        <w:keepLines w:val="0"/>
        <w:widowControl w:val="0"/>
        <w:pBdr>
          <w:top w:val="single" w:sz="0" w:space="0" w:color="584765"/>
          <w:left w:val="single" w:sz="0" w:space="0" w:color="584765"/>
          <w:bottom w:val="single" w:sz="0" w:space="0" w:color="584765"/>
          <w:right w:val="single" w:sz="0" w:space="0" w:color="584765"/>
        </w:pBdr>
        <w:shd w:val="clear" w:color="auto" w:fill="584765"/>
        <w:bidi w:val="0"/>
        <w:spacing w:before="0" w:after="0" w:line="240" w:lineRule="auto"/>
        <w:ind w:left="1656" w:right="0" w:firstLine="0"/>
        <w:jc w:val="left"/>
      </w:pPr>
      <w:r>
        <w:rPr>
          <w:rStyle w:val="CharStyle7"/>
          <w:b/>
          <w:bCs/>
          <w:color w:val="FFFFFF"/>
          <w:lang w:val="en-US" w:eastAsia="en-US" w:bidi="en-US"/>
        </w:rPr>
        <w:t xml:space="preserve">PLANO DE </w:t>
      </w:r>
      <w:r>
        <w:rPr>
          <w:rStyle w:val="CharStyle7"/>
          <w:b/>
          <w:bCs/>
          <w:color w:val="FFFFFF"/>
        </w:rPr>
        <w:t xml:space="preserve">TRABALHO </w:t>
      </w:r>
      <w:r>
        <w:rPr>
          <w:rStyle w:val="CharStyle7"/>
          <w:b/>
          <w:bCs/>
          <w:color w:val="FFFFFF"/>
          <w:lang w:val="en-US" w:eastAsia="en-US" w:bidi="en-US"/>
        </w:rPr>
        <w:t xml:space="preserve">- </w:t>
      </w:r>
      <w:r>
        <w:rPr>
          <w:rStyle w:val="CharStyle7"/>
          <w:b/>
          <w:bCs/>
          <w:color w:val="FFFFFF"/>
        </w:rPr>
        <w:t xml:space="preserve">TERMO </w:t>
      </w:r>
      <w:r>
        <w:rPr>
          <w:rStyle w:val="CharStyle7"/>
          <w:b/>
          <w:bCs/>
          <w:color w:val="FFFFFF"/>
          <w:lang w:val="en-US" w:eastAsia="en-US" w:bidi="en-US"/>
        </w:rPr>
        <w:t xml:space="preserve">DE </w:t>
      </w:r>
      <w:r>
        <w:rPr>
          <w:rStyle w:val="CharStyle7"/>
          <w:b/>
          <w:bCs/>
          <w:color w:val="FFFFFF"/>
        </w:rPr>
        <w:t xml:space="preserve">ADITAMENTO Prorrogação a partir </w:t>
      </w:r>
      <w:r>
        <w:rPr>
          <w:rStyle w:val="CharStyle7"/>
          <w:b/>
          <w:bCs/>
          <w:color w:val="FFFFFF"/>
          <w:lang w:val="en-US" w:eastAsia="en-US" w:bidi="en-US"/>
        </w:rPr>
        <w:t>de: 10/08/2023</w:t>
      </w:r>
    </w:p>
    <w:tbl>
      <w:tblPr>
        <w:tblOverlap w:val="never"/>
        <w:jc w:val="center"/>
        <w:tblLayout w:type="fixed"/>
      </w:tblPr>
      <w:tblGrid>
        <w:gridCol w:w="2054"/>
        <w:gridCol w:w="2798"/>
        <w:gridCol w:w="3590"/>
      </w:tblGrid>
      <w:tr>
        <w:trPr>
          <w:trHeight w:val="157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3" w:lineRule="auto"/>
              <w:ind w:left="0" w:right="0" w:firstLine="160"/>
              <w:jc w:val="left"/>
            </w:pPr>
            <w:r>
              <w:rPr>
                <w:rStyle w:val="CharStyle10"/>
              </w:rPr>
              <w:t>Garantir a limpeza a limpeza, higiene e organização de todos os espaços para o pleno funcionamento da unidade escolar, a fim de assegurar um ambiente de qualidade para as crianças;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140" w:right="0" w:firstLine="20"/>
              <w:jc w:val="left"/>
            </w:pPr>
            <w:r>
              <w:rPr>
                <w:rStyle w:val="CharStyle10"/>
              </w:rPr>
              <w:t>A Organização visa a limpeza e higiene mantendo a conscientização de todos e funcionários necessários para a manutenção dos espaços, além de manutenção periódica da unidade escolar.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Registro fotográfico em todas as visitas. </w:t>
            </w:r>
            <w:r>
              <w:rPr>
                <w:rStyle w:val="CharStyle10"/>
                <w:lang w:val="en-US" w:eastAsia="en-US" w:bidi="en-US"/>
              </w:rPr>
              <w:t xml:space="preserve">0 </w:t>
            </w:r>
            <w:r>
              <w:rPr>
                <w:rStyle w:val="CharStyle10"/>
              </w:rPr>
              <w:t xml:space="preserve">a </w:t>
            </w:r>
            <w:r>
              <w:rPr>
                <w:rStyle w:val="CharStyle10"/>
                <w:lang w:val="en-US" w:eastAsia="en-US" w:bidi="en-US"/>
              </w:rPr>
              <w:t>100%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160"/>
              <w:jc w:val="left"/>
            </w:pPr>
            <w:r>
              <w:rPr>
                <w:rStyle w:val="CharStyle10"/>
              </w:rPr>
              <w:t>Manter o quadro de recursos humanos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0"/>
              </w:rPr>
              <w:t>Conforme necessidade, de acordo com a legislação específica.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Registro durante as visitas periódicas, comparando com o Plano de Trabalho.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0 </w:t>
            </w:r>
            <w:r>
              <w:rPr>
                <w:rStyle w:val="CharStyle10"/>
              </w:rPr>
              <w:t xml:space="preserve">a </w:t>
            </w:r>
            <w:r>
              <w:rPr>
                <w:rStyle w:val="CharStyle10"/>
                <w:lang w:val="en-US" w:eastAsia="en-US" w:bidi="en-US"/>
              </w:rPr>
              <w:t>100%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160"/>
              <w:jc w:val="left"/>
            </w:pPr>
            <w:r>
              <w:rPr>
                <w:rStyle w:val="CharStyle10"/>
              </w:rPr>
              <w:t>Garantir a formação continuada dos profissionais de acordo com as propostas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53" w:lineRule="auto"/>
              <w:ind w:left="0" w:right="0" w:firstLine="0"/>
              <w:jc w:val="left"/>
            </w:pPr>
            <w:r>
              <w:rPr>
                <w:rStyle w:val="CharStyle10"/>
              </w:rPr>
              <w:t>A Organização se compromete com a formação continuada de todos os seus profissionais.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Acompanhamento das formações quando oferecidas pela SE e pela própria Instituição, através de reuniões com a equipe gestora da unidade escolar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Manter organizada e atualizada </w:t>
            </w:r>
            <w:r>
              <w:rPr>
                <w:rStyle w:val="CharStyle10"/>
                <w:lang w:val="en-US" w:eastAsia="en-US" w:bidi="en-US"/>
              </w:rPr>
              <w:t xml:space="preserve">100% </w:t>
            </w:r>
            <w:r>
              <w:rPr>
                <w:rStyle w:val="CharStyle10"/>
              </w:rPr>
              <w:t>(cem por cento) da documentação da Unidade Educacional, das crianças atendidas e dos funcionários.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41" w:lineRule="auto"/>
              <w:ind w:left="0" w:right="0" w:firstLine="0"/>
              <w:jc w:val="left"/>
            </w:pPr>
            <w:r>
              <w:rPr>
                <w:rStyle w:val="CharStyle10"/>
              </w:rPr>
              <w:t>A Organização se compromete a arquivar de maneira adequada e de acordo com a legislação vigente toda a documentação de crianças e funcionários.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Conferencias durante as visitas periódicas.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  <w:tr>
        <w:trPr>
          <w:trHeight w:val="1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Garantir uma alimentação saudável, de qualidade e com boa apresentação a </w:t>
            </w:r>
            <w:r>
              <w:rPr>
                <w:rStyle w:val="CharStyle10"/>
                <w:lang w:val="en-US" w:eastAsia="en-US" w:bidi="en-US"/>
              </w:rPr>
              <w:t xml:space="preserve">100% </w:t>
            </w:r>
            <w:r>
              <w:rPr>
                <w:rStyle w:val="CharStyle10"/>
              </w:rPr>
              <w:t>(cem por cento) das crianças atendidas, segundo o disposto no Programa do Alimentação Escolar (PNAE);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140" w:right="0" w:firstLine="20"/>
              <w:jc w:val="left"/>
            </w:pPr>
            <w:r>
              <w:rPr>
                <w:rStyle w:val="CharStyle10"/>
              </w:rPr>
              <w:t>Em conformidade com as cláusulas do Termo de 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Acompanhamento durante as visitas periódicas e, quando necessário, junto a equipe de Nutrição da SE.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  <w:tr>
        <w:trPr>
          <w:trHeight w:val="10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160"/>
              <w:jc w:val="left"/>
            </w:pPr>
            <w:r>
              <w:rPr>
                <w:rStyle w:val="CharStyle10"/>
              </w:rPr>
              <w:t>Garantir condições, ambientes e conservação dos espaços adequados para o bem-estar e o desenvolvimento integral de todas as crianças atendidas;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0" w:right="0" w:firstLine="0"/>
              <w:jc w:val="left"/>
            </w:pPr>
            <w:r>
              <w:rPr>
                <w:rStyle w:val="CharStyle10"/>
              </w:rPr>
              <w:t>Manutenção periódica estrutural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Visitas periódicas pela Supervisão e, quando necessário e pelo menos </w:t>
            </w:r>
            <w:r>
              <w:rPr>
                <w:rStyle w:val="CharStyle10"/>
                <w:lang w:val="en-US" w:eastAsia="en-US" w:bidi="en-US"/>
              </w:rPr>
              <w:t xml:space="preserve">1 </w:t>
            </w:r>
            <w:r>
              <w:rPr>
                <w:rStyle w:val="CharStyle10"/>
              </w:rPr>
              <w:t>vez ao ano, visita da comissão especial de vistoria.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4" w:lineRule="auto"/>
              <w:ind w:left="0" w:right="0" w:firstLine="160"/>
              <w:jc w:val="left"/>
            </w:pPr>
            <w:r>
              <w:rPr>
                <w:rStyle w:val="CharStyle10"/>
              </w:rPr>
              <w:t>Implementar c manter instrumentos de participação da comunidade, garantindo transparência nas ações da Unidade Educacional;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</w:pPr>
            <w:r>
              <w:rPr>
                <w:rStyle w:val="CharStyle10"/>
              </w:rPr>
              <w:t>A Organização se compromete em envolver a comunidade em suas atividades afim de aproximar e fortalecer os vínculos entre as crianças os responsáveis e a escola.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>Consulta aos registros realizados pela unidade escolar, pesquisa de satisfação junto aos responsáveis, de forma anual.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Nota de </w:t>
            </w:r>
            <w:r>
              <w:rPr>
                <w:rStyle w:val="CharStyle10"/>
                <w:lang w:val="en-US" w:eastAsia="en-US" w:bidi="en-US"/>
              </w:rPr>
              <w:t xml:space="preserve">0 </w:t>
            </w:r>
            <w:r>
              <w:rPr>
                <w:rStyle w:val="CharStyle10"/>
              </w:rPr>
              <w:t xml:space="preserve">a </w:t>
            </w:r>
            <w:r>
              <w:rPr>
                <w:rStyle w:val="CharStyle10"/>
                <w:lang w:val="en-US" w:eastAsia="en-US" w:bidi="en-US"/>
              </w:rPr>
              <w:t>10.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60"/>
              <w:jc w:val="left"/>
            </w:pPr>
            <w:r>
              <w:rPr>
                <w:rStyle w:val="CharStyle10"/>
              </w:rPr>
              <w:t xml:space="preserve">Proporcionar aprendizagens e vivências enriquecedoras para </w:t>
            </w:r>
            <w:r>
              <w:rPr>
                <w:rStyle w:val="CharStyle10"/>
                <w:lang w:val="en-US" w:eastAsia="en-US" w:bidi="en-US"/>
              </w:rPr>
              <w:t xml:space="preserve">100% </w:t>
            </w:r>
            <w:r>
              <w:rPr>
                <w:rStyle w:val="CharStyle10"/>
              </w:rPr>
              <w:t>(cem por cento) das crianças matriculadas em consonância com as diretrizes da SE;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A Organização se compromete a seguir as diretrizes da Secretaria de Educação, afim de garantir </w:t>
            </w:r>
            <w:r>
              <w:rPr>
                <w:rStyle w:val="CharStyle10"/>
                <w:lang w:val="en-US" w:eastAsia="en-US" w:bidi="en-US"/>
              </w:rPr>
              <w:t xml:space="preserve">100% </w:t>
            </w:r>
            <w:r>
              <w:rPr>
                <w:rStyle w:val="CharStyle10"/>
              </w:rPr>
              <w:t>do aprendizado e proporcionando vivências enriquecedoras.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Projeto Político Pedagógico aprovado.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</w:pPr>
            <w:r>
              <w:rPr>
                <w:rStyle w:val="CharStyle10"/>
              </w:rPr>
              <w:t>Garantir a qualidade das atividades com e para as crianças em consonância com as diretrizes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0"/>
              </w:rPr>
              <w:t>Planejamento da equipe gestora em conjunto com a equipe pedagógica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Acompanhamento durante as visitas periódicas.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Mão Cumpriu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0" w:right="0" w:firstLine="0"/>
              <w:jc w:val="left"/>
            </w:pPr>
            <w:r>
              <w:rPr>
                <w:rStyle w:val="CharStyle10"/>
              </w:rPr>
              <w:t>Garantir a boa e regular aplicação dos recursos recebidos, de acordo com a Planilha de Aplicação de Recursos.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140" w:right="0" w:firstLine="20"/>
              <w:jc w:val="left"/>
            </w:pPr>
            <w:r>
              <w:rPr>
                <w:rStyle w:val="CharStyle10"/>
              </w:rPr>
              <w:t>A Organização prestará contas de todos os recursos recebidos e onde os mesmos foram aplicados através de Planilhas e documentos comprobatórios.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>Acompanhamento da aquisição de itens necessários ao atendimento aos alunos durante as visitas periódicas. 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>Não Cumpriu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0"/>
              </w:rPr>
              <w:t>A análise das planilhas será realizada através da Divisão Técnica de Prestação de Contas.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17" w:right="0" w:firstLine="0"/>
        <w:jc w:val="left"/>
      </w:pPr>
      <w:r>
        <w:rPr>
          <w:rStyle w:val="CharStyle7"/>
          <w:b/>
          <w:bCs/>
          <w:lang w:val="en-US" w:eastAsia="en-US" w:bidi="en-US"/>
        </w:rPr>
        <w:t xml:space="preserve">7. </w:t>
      </w:r>
      <w:r>
        <w:rPr>
          <w:rStyle w:val="CharStyle7"/>
          <w:b/>
          <w:bCs/>
        </w:rPr>
        <w:t>ATENDIMENTO PROPOSTO</w:t>
      </w:r>
    </w:p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190"/>
        <w:gridCol w:w="2102"/>
        <w:gridCol w:w="2827"/>
        <w:gridCol w:w="1243"/>
      </w:tblGrid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BERÇÁRIO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379" w:val="left"/>
                <w:tab w:leader="underscore" w:pos="8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</w:rPr>
              <w:tab/>
              <w:t>o</w:t>
              <w:tab/>
            </w:r>
            <w:r>
              <w:rPr>
                <w:rStyle w:val="CharStyle10"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3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  <w:tab/>
              <w:t>69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BERÇÁRIO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355" w:val="left"/>
                <w:tab w:leader="underscore" w:pos="83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ab/>
              <w:t>Í0</w:t>
              <w:tab/>
              <w:t>|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ESTÁGIO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  <w:lang w:val="en-US" w:eastAsia="en-US" w:bidi="en-US"/>
              </w:rPr>
              <w:t>1</w:t>
            </w: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TOTAL VAGAS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99" w:val="left"/>
              </w:tabs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u w:val="single"/>
                <w:lang w:val="en-US" w:eastAsia="en-US" w:bidi="en-US"/>
              </w:rPr>
              <w:t>109</w:t>
              <w:tab/>
            </w:r>
            <w:r>
              <w:rPr>
                <w:rStyle w:val="CharStyle10"/>
                <w:sz w:val="12"/>
                <w:szCs w:val="12"/>
                <w:u w:val="single"/>
              </w:rPr>
              <w:t>|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218"/>
        <w:gridCol w:w="2515"/>
        <w:gridCol w:w="1382"/>
        <w:gridCol w:w="816"/>
        <w:gridCol w:w="1522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Per capita</w:t>
              <w:tab/>
              <w:t xml:space="preserve">R$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728,30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 xml:space="preserve">R$ </w:t>
            </w: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245,00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8. </w:t>
            </w:r>
            <w:r>
              <w:rPr>
                <w:rStyle w:val="CharStyle10"/>
                <w:b/>
                <w:bCs/>
                <w:sz w:val="12"/>
                <w:szCs w:val="12"/>
              </w:rPr>
              <w:t>REPASSES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5E4D6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E4D6B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594567"/>
                <w:left w:val="single" w:sz="0" w:space="0" w:color="594567"/>
                <w:bottom w:val="single" w:sz="0" w:space="0" w:color="594567"/>
                <w:right w:val="single" w:sz="0" w:space="0" w:color="594567"/>
              </w:pBdr>
              <w:shd w:val="clear" w:color="auto" w:fill="594567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color w:val="FFFFFF"/>
                <w:sz w:val="12"/>
                <w:szCs w:val="12"/>
              </w:rPr>
              <w:t>Mensal</w:t>
            </w:r>
          </w:p>
        </w:tc>
        <w:tc>
          <w:tcPr>
            <w:tcBorders/>
            <w:shd w:val="clear" w:color="auto" w:fill="5E4D6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i/>
                <w:iCs/>
                <w:sz w:val="12"/>
                <w:szCs w:val="12"/>
              </w:rPr>
              <w:t>Subsidio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i/>
                <w:iCs/>
                <w:sz w:val="12"/>
                <w:szCs w:val="12"/>
              </w:rPr>
              <w:t>Locação e IPTU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796F88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76B84"/>
                <w:left w:val="single" w:sz="0" w:space="0" w:color="776B84"/>
                <w:bottom w:val="single" w:sz="0" w:space="0" w:color="776B84"/>
                <w:right w:val="single" w:sz="0" w:space="0" w:color="776B84"/>
              </w:pBdr>
              <w:shd w:val="clear" w:color="auto" w:fill="776B84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color w:val="FFFFFF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89.184,70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5.952,88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5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sz w:val="9"/>
                <w:szCs w:val="9"/>
              </w:rPr>
              <w:t>I</w:t>
              <w:tab/>
            </w:r>
            <w:r>
              <w:rPr>
                <w:rStyle w:val="CharStyle10"/>
                <w:i/>
                <w:iCs/>
              </w:rPr>
              <w:t>R$95.137,58</w:t>
            </w:r>
          </w:p>
        </w:tc>
        <w:tc>
          <w:tcPr>
            <w:vMerge w:val="restart"/>
            <w:tcBorders/>
            <w:shd w:val="clear" w:color="auto" w:fill="796F88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76B86"/>
                <w:left w:val="single" w:sz="0" w:space="0" w:color="776B86"/>
                <w:bottom w:val="single" w:sz="0" w:space="0" w:color="776B86"/>
                <w:right w:val="single" w:sz="0" w:space="0" w:color="776B86"/>
              </w:pBdr>
              <w:shd w:val="clear" w:color="auto" w:fill="776B86"/>
              <w:tabs>
                <w:tab w:pos="50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color w:val="FFFFFF"/>
                <w:sz w:val="16"/>
                <w:szCs w:val="16"/>
              </w:rPr>
              <w:t>1'</w:t>
              <w:tab/>
              <w:t>’</w:t>
            </w:r>
          </w:p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76B86"/>
                <w:left w:val="single" w:sz="0" w:space="0" w:color="776B86"/>
                <w:bottom w:val="single" w:sz="0" w:space="0" w:color="776B86"/>
                <w:right w:val="single" w:sz="0" w:space="0" w:color="776B86"/>
              </w:pBdr>
              <w:shd w:val="clear" w:color="auto" w:fill="776B86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color w:val="9F96AC"/>
                <w:sz w:val="16"/>
                <w:szCs w:val="16"/>
                <w:lang w:val="en-US" w:eastAsia="en-US" w:bidi="en-US"/>
              </w:rPr>
              <w:t>•J"</w:t>
            </w:r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5E4D6B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5E4D6B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594665"/>
                <w:left w:val="single" w:sz="0" w:space="0" w:color="594665"/>
                <w:bottom w:val="single" w:sz="0" w:space="0" w:color="594665"/>
                <w:right w:val="single" w:sz="0" w:space="0" w:color="594665"/>
              </w:pBdr>
              <w:shd w:val="clear" w:color="auto" w:fill="594665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color w:val="FFFFFF"/>
                <w:sz w:val="12"/>
                <w:szCs w:val="12"/>
              </w:rPr>
              <w:t>Adicional Maio</w:t>
            </w:r>
          </w:p>
        </w:tc>
        <w:tc>
          <w:tcPr>
            <w:tcBorders/>
            <w:shd w:val="clear" w:color="auto" w:fill="958C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796F88"/>
            <w:vAlign w:val="bottom"/>
          </w:tcPr>
          <w:p>
            <w:pPr/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008" w:val="left"/>
              </w:tabs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  <w:i/>
                <w:iCs/>
                <w:sz w:val="12"/>
                <w:szCs w:val="12"/>
              </w:rPr>
              <w:t>Subsidio</w:t>
            </w:r>
            <w:r>
              <w:rPr>
                <w:rStyle w:val="CharStyle10"/>
              </w:rPr>
              <w:tab/>
              <w:t>í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i/>
                <w:iCs/>
                <w:sz w:val="12"/>
                <w:szCs w:val="12"/>
              </w:rPr>
              <w:t>Permanente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/>
            <w:shd w:val="clear" w:color="auto" w:fill="796F88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66C85"/>
                <w:left w:val="single" w:sz="0" w:space="0" w:color="766C85"/>
                <w:bottom w:val="single" w:sz="0" w:space="0" w:color="766C85"/>
                <w:right w:val="single" w:sz="0" w:space="0" w:color="766C85"/>
              </w:pBdr>
              <w:shd w:val="clear" w:color="auto" w:fill="766C85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color w:val="FFFFFF"/>
                <w:sz w:val="16"/>
                <w:szCs w:val="16"/>
              </w:rPr>
              <w:t>■</w:t>
            </w:r>
          </w:p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66C85"/>
                <w:left w:val="single" w:sz="0" w:space="0" w:color="766C85"/>
                <w:bottom w:val="single" w:sz="0" w:space="0" w:color="766C85"/>
                <w:right w:val="single" w:sz="0" w:space="0" w:color="766C85"/>
              </w:pBdr>
              <w:shd w:val="clear" w:color="auto" w:fill="766C85"/>
              <w:tabs>
                <w:tab w:leader="underscore" w:pos="533" w:val="left"/>
                <w:tab w:pos="792" w:val="left"/>
              </w:tabs>
              <w:bidi w:val="0"/>
              <w:spacing w:before="0" w:after="0" w:line="18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color w:val="FFFFFF"/>
                <w:sz w:val="16"/>
                <w:szCs w:val="16"/>
                <w:lang w:val="en-US" w:eastAsia="en-US" w:bidi="en-US"/>
              </w:rPr>
              <w:t>1</w:t>
            </w:r>
            <w:r>
              <w:rPr>
                <w:rStyle w:val="CharStyle10"/>
                <w:color w:val="FFFFFF"/>
                <w:sz w:val="16"/>
                <w:szCs w:val="16"/>
              </w:rPr>
              <w:tab/>
              <w:t>-</w:t>
              <w:tab/>
              <w:t>■</w:t>
            </w:r>
          </w:p>
        </w:tc>
        <w:tc>
          <w:tcPr>
            <w:tcBorders/>
            <w:shd w:val="clear" w:color="auto" w:fill="796F88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7A7288"/>
                <w:left w:val="single" w:sz="0" w:space="0" w:color="7A7288"/>
                <w:bottom w:val="single" w:sz="0" w:space="0" w:color="7A7288"/>
                <w:right w:val="single" w:sz="0" w:space="0" w:color="7A7288"/>
              </w:pBdr>
              <w:shd w:val="clear" w:color="auto" w:fill="7A7288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color w:val="C8C3D6"/>
              </w:rPr>
              <w:t>■ ■ • ■ ■. &lt;•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86" w:h="16896"/>
          <w:pgMar w:top="197" w:right="2720" w:bottom="497" w:left="81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6041390</wp:posOffset>
            </wp:positionH>
            <wp:positionV relativeFrom="margin">
              <wp:posOffset>0</wp:posOffset>
            </wp:positionV>
            <wp:extent cx="1195070" cy="5334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95070" cy="533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502920</wp:posOffset>
            </wp:positionH>
            <wp:positionV relativeFrom="margin">
              <wp:posOffset>511810</wp:posOffset>
            </wp:positionV>
            <wp:extent cx="5352415" cy="21424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352415" cy="2142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52" w:h="16877"/>
          <w:pgMar w:top="401" w:right="557" w:bottom="401" w:left="7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375920</wp:posOffset>
            </wp:positionH>
            <wp:positionV relativeFrom="margin">
              <wp:posOffset>0</wp:posOffset>
            </wp:positionV>
            <wp:extent cx="9406255" cy="72517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406255" cy="7251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91" w:h="11971" w:orient="landscape"/>
          <w:pgMar w:top="1354" w:right="334" w:bottom="317" w:left="5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8890" distB="0" distL="114300" distR="973455" simplePos="0" relativeHeight="125829378" behindDoc="0" locked="0" layoutInCell="1" allowOverlap="1">
                <wp:simplePos x="0" y="0"/>
                <wp:positionH relativeFrom="page">
                  <wp:posOffset>7325360</wp:posOffset>
                </wp:positionH>
                <wp:positionV relativeFrom="paragraph">
                  <wp:posOffset>2625090</wp:posOffset>
                </wp:positionV>
                <wp:extent cx="216535" cy="11303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9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576.80000000000007pt;margin-top:206.70000000000002pt;width:17.050000000000001pt;height:8.9000000000000004pt;z-index:-125829375;mso-wrap-distance-left:9.pt;mso-wrap-distance-top:0.70000000000000007pt;mso-wrap-distance-right:76.650000000000006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29"/>
                        </w:rPr>
                        <w:t>Data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678180" distR="114300" simplePos="0" relativeHeight="125829380" behindDoc="0" locked="0" layoutInCell="1" allowOverlap="1">
                <wp:simplePos x="0" y="0"/>
                <wp:positionH relativeFrom="page">
                  <wp:posOffset>7889240</wp:posOffset>
                </wp:positionH>
                <wp:positionV relativeFrom="paragraph">
                  <wp:posOffset>2616200</wp:posOffset>
                </wp:positionV>
                <wp:extent cx="511810" cy="12192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9"/>
                                <w:lang w:val="en-US" w:eastAsia="en-US" w:bidi="en-US"/>
                              </w:rPr>
                              <w:t>20/06/2023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21.20000000000005pt;margin-top:206.pt;width:40.300000000000004pt;height:9.5999999999999996pt;z-index:-125829373;mso-wrap-distance-left:53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9"/>
                          <w:lang w:val="en-US" w:eastAsia="en-US" w:bidi="en-US"/>
                        </w:rPr>
                        <w:t>20/06/2023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9"/>
          <w:b/>
          <w:bCs/>
        </w:rPr>
        <w:t>RECURSOS HUMANOS</w:t>
      </w:r>
    </w:p>
    <w:tbl>
      <w:tblPr>
        <w:tblOverlap w:val="never"/>
        <w:jc w:val="center"/>
        <w:tblLayout w:type="fixed"/>
      </w:tblPr>
      <w:tblGrid>
        <w:gridCol w:w="605"/>
        <w:gridCol w:w="1637"/>
        <w:gridCol w:w="1142"/>
        <w:gridCol w:w="955"/>
        <w:gridCol w:w="960"/>
        <w:gridCol w:w="826"/>
        <w:gridCol w:w="816"/>
        <w:gridCol w:w="1022"/>
        <w:gridCol w:w="758"/>
        <w:gridCol w:w="701"/>
        <w:gridCol w:w="696"/>
        <w:gridCol w:w="797"/>
        <w:gridCol w:w="840"/>
        <w:gridCol w:w="878"/>
        <w:gridCol w:w="1310"/>
        <w:gridCol w:w="830"/>
      </w:tblGrid>
      <w:tr>
        <w:trPr>
          <w:trHeight w:val="216" w:hRule="exact"/>
        </w:trPr>
        <w:tc>
          <w:tcPr>
            <w:gridSpan w:val="9"/>
            <w:vMerge w:val="restart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10"/>
                <w:b/>
                <w:bCs/>
                <w:sz w:val="13"/>
                <w:szCs w:val="13"/>
              </w:rPr>
              <w:t>VALOR UNITÁRIO</w:t>
            </w:r>
          </w:p>
        </w:tc>
        <w:tc>
          <w:tcPr>
            <w:gridSpan w:val="3"/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</w:rPr>
              <w:t xml:space="preserve">R$ </w:t>
            </w:r>
            <w:r>
              <w:rPr>
                <w:rStyle w:val="CharStyle10"/>
                <w:sz w:val="13"/>
                <w:szCs w:val="13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</w:rPr>
              <w:t xml:space="preserve">R$ </w:t>
            </w:r>
            <w:r>
              <w:rPr>
                <w:rStyle w:val="CharStyle10"/>
                <w:sz w:val="13"/>
                <w:szCs w:val="13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</w:rPr>
              <w:t xml:space="preserve">R$ </w:t>
            </w:r>
            <w:r>
              <w:rPr>
                <w:rStyle w:val="CharStyle10"/>
                <w:sz w:val="13"/>
                <w:szCs w:val="13"/>
                <w:lang w:val="en-US" w:eastAsia="en-US" w:bidi="en-US"/>
              </w:rPr>
              <w:t>142,50</w:t>
            </w: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Cargo </w:t>
            </w: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Odont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Bem Estar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Provisionamento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Total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Professor(a)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2.696,00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26.960,00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R$2.156,80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7.144,40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269,60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1.425,00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39.699,20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5.815,27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45.514,47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Professor(a) 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2.696,00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2.696,00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215,68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714,44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3.969,92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581,53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R$4.551,45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 xml:space="preserve">Coord. </w:t>
            </w:r>
            <w:r>
              <w:rPr>
                <w:rStyle w:val="CharStyle10"/>
                <w:sz w:val="11"/>
                <w:szCs w:val="11"/>
              </w:rPr>
              <w:t>Pedagogico(a)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3.421,39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3.421,39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273,71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906,67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34,21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4.952,82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737,99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5.690,82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3.991,63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3.991,63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319,33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1.057,78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5.725,50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860,99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6.586,49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 xml:space="preserve">Assist. </w:t>
            </w:r>
            <w:r>
              <w:rPr>
                <w:rStyle w:val="CharStyle10"/>
                <w:sz w:val="11"/>
                <w:szCs w:val="11"/>
              </w:rPr>
              <w:t>Administrativo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2.737,11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2.737,11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218,97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725,33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4.025,62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590,39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R$4.616,02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2.166,88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2.166,88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173,35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574,22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14,34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142,50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3.252,96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467,40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3.720,36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Cozinheiro(a)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1.820,52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3.641,04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291,28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964,88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5.567,29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785,37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6.352,66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1.484,00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2.968,00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237,44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786,52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29,68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285,00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4.655,32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640,20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5.295,52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 xml:space="preserve">RS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 xml:space="preserve">R$ </w:t>
            </w:r>
            <w:r>
              <w:rPr>
                <w:rStyle w:val="CharStyle10"/>
                <w:lang w:val="en-US" w:eastAsia="en-US" w:bidi="en-US"/>
              </w:rPr>
              <w:t>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19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21.013,53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48.582,05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3.886,56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12.874,24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485,82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RS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3.040,00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272,46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2.707,50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71.848,64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10.479,15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0"/>
                <w:sz w:val="11"/>
                <w:szCs w:val="11"/>
              </w:rPr>
              <w:t xml:space="preserve">R$ </w:t>
            </w:r>
            <w:r>
              <w:rPr>
                <w:rStyle w:val="CharStyle10"/>
                <w:sz w:val="11"/>
                <w:szCs w:val="11"/>
                <w:lang w:val="en-US" w:eastAsia="en-US" w:bidi="en-US"/>
              </w:rPr>
              <w:t>82.327,79</w:t>
            </w:r>
          </w:p>
        </w:tc>
      </w:tr>
    </w:tbl>
    <w:p>
      <w:pPr>
        <w:widowControl w:val="0"/>
        <w:spacing w:after="59" w:line="1" w:lineRule="exact"/>
      </w:pPr>
    </w:p>
    <w:p>
      <w:pPr>
        <w:widowControl w:val="0"/>
        <w:spacing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036320" cy="201295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036320" cy="2012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5"/>
        <w:keepNext/>
        <w:keepLines/>
        <w:widowControl w:val="0"/>
        <w:shd w:val="clear" w:color="auto" w:fill="auto"/>
        <w:tabs>
          <w:tab w:leader="hyphen" w:pos="874" w:val="left"/>
        </w:tabs>
        <w:bidi w:val="0"/>
        <w:spacing w:before="0" w:after="60" w:line="240" w:lineRule="auto"/>
        <w:ind w:left="0" w:right="0" w:firstLine="620"/>
        <w:jc w:val="left"/>
      </w:pPr>
      <w:bookmarkStart w:id="4" w:name="bookmark4"/>
      <w:r>
        <w:rPr>
          <w:rStyle w:val="CharStyle36"/>
          <w:color w:val="7265CE"/>
          <w:lang w:val="pt-PT" w:eastAsia="pt-PT" w:bidi="pt-PT"/>
        </w:rPr>
        <w:tab/>
      </w:r>
      <w:r>
        <w:rPr>
          <w:rStyle w:val="CharStyle36"/>
          <w:lang w:val="pt-PT" w:eastAsia="pt-PT" w:bidi="pt-PT"/>
        </w:rPr>
        <w:t>Ãssinatura do Presidente</w:t>
      </w:r>
      <w:bookmarkEnd w:id="4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60" w:line="240" w:lineRule="auto"/>
        <w:ind w:right="0" w:firstLine="0"/>
        <w:jc w:val="left"/>
      </w:pPr>
      <w:bookmarkStart w:id="6" w:name="bookmark6"/>
      <w:r>
        <w:rPr>
          <w:rStyle w:val="CharStyle36"/>
        </w:rPr>
        <w:t>FABIANO EUGENIO</w:t>
      </w:r>
      <w:bookmarkEnd w:id="6"/>
    </w:p>
    <w:p>
      <w:pPr>
        <w:pStyle w:val="Style35"/>
        <w:keepNext/>
        <w:keepLines/>
        <w:widowControl w:val="0"/>
        <w:shd w:val="clear" w:color="auto" w:fill="auto"/>
        <w:bidi w:val="0"/>
        <w:spacing w:before="0" w:after="500" w:line="240" w:lineRule="auto"/>
        <w:ind w:left="2000" w:right="0" w:firstLine="0"/>
        <w:jc w:val="left"/>
      </w:pPr>
      <w:bookmarkStart w:id="8" w:name="bookmark8"/>
      <w:r>
        <w:rPr>
          <w:rStyle w:val="CharStyle36"/>
          <w:lang w:val="pt-PT" w:eastAsia="pt-PT" w:bidi="pt-PT"/>
        </w:rPr>
        <w:t xml:space="preserve">RG </w:t>
      </w:r>
      <w:r>
        <w:rPr>
          <w:rStyle w:val="CharStyle36"/>
        </w:rPr>
        <w:t>35.022.820-6</w:t>
      </w:r>
      <w:bookmarkEnd w:id="8"/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6891" w:h="11971" w:orient="landscape"/>
          <w:pgMar w:top="1354" w:right="1505" w:bottom="317" w:left="611" w:header="0" w:footer="3" w:gutter="0"/>
          <w:cols w:space="720"/>
          <w:noEndnote/>
          <w:rtlGutter w:val="0"/>
          <w:docGrid w:linePitch="360"/>
        </w:sectPr>
      </w:pPr>
      <w:r>
        <w:rPr>
          <w:rStyle w:val="CharStyle39"/>
          <w:i/>
          <w:iCs/>
        </w:rPr>
        <w:t xml:space="preserve">PLANO DE TRABALHO - TERMO DE ADITAMENTO Prorrogação a partir de: </w:t>
      </w:r>
      <w:r>
        <w:rPr>
          <w:rStyle w:val="CharStyle39"/>
          <w:i/>
          <w:iCs/>
          <w:lang w:val="en-US" w:eastAsia="en-US" w:bidi="en-US"/>
        </w:rPr>
        <w:t>10/08/2023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91" w:h="11971" w:orient="landscape"/>
          <w:pgMar w:top="1354" w:right="0" w:bottom="31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9980295</wp:posOffset>
            </wp:positionH>
            <wp:positionV relativeFrom="paragraph">
              <wp:posOffset>12700</wp:posOffset>
            </wp:positionV>
            <wp:extent cx="533400" cy="1264920"/>
            <wp:wrapNone/>
            <wp:docPr id="18" name="Shap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33400" cy="12649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91" w:h="11971" w:orient="landscape"/>
          <w:pgMar w:top="1354" w:right="334" w:bottom="317" w:left="59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534785" cy="457200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6534785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9" w:line="1" w:lineRule="exact"/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41"/>
        </w:rPr>
        <w:t>Entidade Parceira: INSTITUIÇÃO EDUCACIONAL CIDADANIA E ESPORTE</w:t>
      </w:r>
    </w:p>
    <w:p>
      <w:pPr>
        <w:pStyle w:val="Style40"/>
        <w:keepNext w:val="0"/>
        <w:keepLines w:val="0"/>
        <w:widowControl w:val="0"/>
        <w:shd w:val="clear" w:color="auto" w:fill="auto"/>
        <w:tabs>
          <w:tab w:pos="5851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41"/>
        </w:rPr>
        <w:t>Unidade:!</w:t>
        <w:tab/>
        <w:t xml:space="preserve">Telefone: </w:t>
      </w:r>
      <w:r>
        <w:rPr>
          <w:rStyle w:val="CharStyle41"/>
          <w:lang w:val="en-US" w:eastAsia="en-US" w:bidi="en-US"/>
        </w:rPr>
        <w:t>(11) 2859-7127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rStyle w:val="CharStyle41"/>
        </w:rPr>
        <w:t xml:space="preserve">Endereço:RUA DOUTOR JORGE QUEIROZ DE MORAIS, </w:t>
      </w:r>
      <w:r>
        <w:rPr>
          <w:rStyle w:val="CharStyle41"/>
          <w:lang w:val="en-US" w:eastAsia="en-US" w:bidi="en-US"/>
        </w:rPr>
        <w:t xml:space="preserve">73 </w:t>
      </w:r>
      <w:r>
        <w:rPr>
          <w:rStyle w:val="CharStyle41"/>
        </w:rPr>
        <w:t>- PARQUE MIKAIL II</w:t>
      </w:r>
    </w:p>
    <w:p>
      <w:pPr>
        <w:pStyle w:val="Style40"/>
        <w:keepNext w:val="0"/>
        <w:keepLines w:val="0"/>
        <w:widowControl w:val="0"/>
        <w:pBdr>
          <w:top w:val="single" w:sz="0" w:space="0" w:color="685875"/>
          <w:left w:val="single" w:sz="0" w:space="0" w:color="685875"/>
          <w:bottom w:val="single" w:sz="0" w:space="0" w:color="685875"/>
          <w:right w:val="single" w:sz="0" w:space="0" w:color="685875"/>
        </w:pBdr>
        <w:shd w:val="clear" w:color="auto" w:fill="685875"/>
        <w:bidi w:val="0"/>
        <w:spacing w:before="0" w:after="100" w:line="240" w:lineRule="auto"/>
        <w:ind w:left="0" w:right="0" w:firstLine="0"/>
        <w:jc w:val="center"/>
      </w:pPr>
      <w:r>
        <w:rPr>
          <w:rStyle w:val="CharStyle41"/>
          <w:b/>
          <w:bCs/>
          <w:color w:val="FFFFFF"/>
        </w:rPr>
        <w:t xml:space="preserve">PLANO DE TRABALHO - TERMO DE ADITAMENTO - Prorrogação a partir de </w:t>
      </w:r>
      <w:r>
        <w:rPr>
          <w:rStyle w:val="CharStyle41"/>
          <w:b/>
          <w:bCs/>
          <w:color w:val="FFFFFF"/>
          <w:lang w:val="en-US" w:eastAsia="en-US" w:bidi="en-US"/>
        </w:rPr>
        <w:t>10/08/2023.</w:t>
      </w:r>
    </w:p>
    <w:p>
      <w:pPr>
        <w:pStyle w:val="Style38"/>
        <w:keepNext w:val="0"/>
        <w:keepLines w:val="0"/>
        <w:widowControl w:val="0"/>
        <w:pBdr>
          <w:top w:val="single" w:sz="0" w:space="0" w:color="685875"/>
          <w:left w:val="single" w:sz="0" w:space="0" w:color="685875"/>
          <w:bottom w:val="single" w:sz="0" w:space="0" w:color="685875"/>
          <w:right w:val="single" w:sz="0" w:space="0" w:color="685875"/>
        </w:pBdr>
        <w:shd w:val="clear" w:color="auto" w:fill="685875"/>
        <w:tabs>
          <w:tab w:leader="underscore" w:pos="1944" w:val="left"/>
          <w:tab w:leader="underscore" w:pos="6557" w:val="left"/>
        </w:tabs>
        <w:bidi w:val="0"/>
        <w:spacing w:before="0" w:after="60" w:line="240" w:lineRule="auto"/>
        <w:ind w:left="0" w:right="0" w:firstLine="0"/>
        <w:jc w:val="center"/>
      </w:pPr>
      <w:r>
        <w:rPr>
          <w:rStyle w:val="CharStyle39"/>
          <w:i/>
          <w:iCs/>
          <w:color w:val="FFFFFF"/>
        </w:rPr>
        <w:tab/>
        <w:t>■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16" w:right="0" w:firstLine="0"/>
        <w:jc w:val="left"/>
        <w:rPr>
          <w:sz w:val="15"/>
          <w:szCs w:val="15"/>
        </w:rPr>
      </w:pPr>
      <w:r>
        <w:rPr>
          <w:rStyle w:val="CharStyle7"/>
          <w:b/>
          <w:bCs/>
          <w:sz w:val="15"/>
          <w:szCs w:val="15"/>
        </w:rPr>
        <w:t>QUADRO DE SALAS</w:t>
      </w:r>
    </w:p>
    <w:tbl>
      <w:tblPr>
        <w:tblOverlap w:val="never"/>
        <w:jc w:val="center"/>
        <w:tblLayout w:type="fixed"/>
      </w:tblPr>
      <w:tblGrid>
        <w:gridCol w:w="1488"/>
        <w:gridCol w:w="1464"/>
        <w:gridCol w:w="1469"/>
        <w:gridCol w:w="1464"/>
        <w:gridCol w:w="1464"/>
        <w:gridCol w:w="1464"/>
        <w:gridCol w:w="1488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3"/>
                <w:szCs w:val="13"/>
              </w:rPr>
              <w:t xml:space="preserve">SALA </w:t>
            </w: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METRAGEM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Piso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MODALIDADE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TURMA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QUANT. ALUNOS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 xml:space="preserve">QUANT. </w:t>
            </w:r>
            <w:r>
              <w:rPr>
                <w:rStyle w:val="CharStyle10"/>
                <w:b/>
                <w:bCs/>
                <w:i/>
                <w:iCs/>
                <w:sz w:val="12"/>
                <w:szCs w:val="12"/>
              </w:rPr>
              <w:t>PROFESSOR</w:t>
            </w:r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Berçário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Berçário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21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Térreo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30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sz w:val="12"/>
                <w:szCs w:val="12"/>
                <w:lang w:val="en-US" w:eastAsia="en-US" w:bidi="en-US"/>
              </w:rPr>
              <w:t>1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i/>
                <w:iCs/>
                <w:sz w:val="12"/>
                <w:szCs w:val="12"/>
                <w:lang w:val="en-US" w:eastAsia="en-US" w:bidi="en-US"/>
              </w:rPr>
              <w:t>10</w:t>
            </w:r>
          </w:p>
        </w:tc>
      </w:tr>
      <w:tr>
        <w:trPr>
          <w:trHeight w:val="259" w:hRule="exact"/>
        </w:trPr>
        <w:tc>
          <w:tcPr>
            <w:gridSpan w:val="5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</w:t>
            </w:r>
          </w:p>
        </w:tc>
      </w:tr>
      <w:tr>
        <w:trPr>
          <w:trHeight w:val="509" w:hRule="exact"/>
        </w:trPr>
        <w:tc>
          <w:tcPr>
            <w:gridSpan w:val="5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11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  <w:rPr>
          <w:sz w:val="15"/>
          <w:szCs w:val="15"/>
        </w:rPr>
      </w:pPr>
      <w:r>
        <w:rPr>
          <w:rStyle w:val="CharStyle7"/>
          <w:sz w:val="15"/>
          <w:szCs w:val="15"/>
        </w:rPr>
        <w:t xml:space="preserve">Data: </w:t>
      </w:r>
      <w:r>
        <w:rPr>
          <w:rStyle w:val="CharStyle7"/>
          <w:sz w:val="15"/>
          <w:szCs w:val="15"/>
          <w:lang w:val="en-US" w:eastAsia="en-US" w:bidi="en-US"/>
        </w:rPr>
        <w:t>20/06/2023</w:t>
      </w:r>
    </w:p>
    <w:p>
      <w:pPr>
        <w:widowControl w:val="0"/>
        <w:spacing w:after="259" w:line="1" w:lineRule="exact"/>
      </w:pPr>
    </w:p>
    <w:p>
      <w:pPr>
        <w:pStyle w:val="Style4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2460" w:val="left"/>
          <w:tab w:leader="underscore" w:pos="4510" w:val="left"/>
        </w:tabs>
        <w:bidi w:val="0"/>
        <w:spacing w:before="0" w:after="420" w:line="266" w:lineRule="auto"/>
        <w:ind w:left="1380" w:right="0" w:firstLine="620"/>
        <w:jc w:val="both"/>
      </w:pPr>
      <w:r>
        <w:rPr>
          <w:rStyle w:val="CharStyle41"/>
          <w:w w:val="60"/>
          <w:sz w:val="22"/>
          <w:szCs w:val="22"/>
        </w:rPr>
        <w:t xml:space="preserve">Greice </w:t>
      </w:r>
      <w:r>
        <w:rPr>
          <w:rStyle w:val="CharStyle41"/>
          <w:b/>
          <w:bCs/>
          <w:w w:val="60"/>
          <w:sz w:val="22"/>
          <w:szCs w:val="22"/>
        </w:rPr>
        <w:t xml:space="preserve">Kelly deÁiMlrâde Souza </w:t>
      </w:r>
      <w:r>
        <w:rPr>
          <w:rStyle w:val="CharStyle41"/>
        </w:rPr>
        <w:tab/>
        <w:tab/>
        <w:t xml:space="preserve"> Assinatura da Direléu^çLa unidade escolar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733800" cy="295910"/>
            <wp:docPr id="21" name="Picut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733800" cy="295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9" w:line="1" w:lineRule="exact"/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320" w:right="0" w:firstLine="0"/>
        <w:jc w:val="left"/>
      </w:pPr>
      <w:r>
        <w:rPr>
          <w:rStyle w:val="CharStyle41"/>
          <w:lang w:val="en-US" w:eastAsia="en-US" w:bidi="en-US"/>
        </w:rPr>
        <w:t>Fabiano Eugenio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1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010" w:h="16915"/>
          <w:pgMar w:top="1234" w:right="877" w:bottom="1234" w:left="832" w:header="0" w:footer="3" w:gutter="0"/>
          <w:cols w:space="720"/>
          <w:noEndnote/>
          <w:rtlGutter w:val="0"/>
          <w:docGrid w:linePitch="360"/>
        </w:sectPr>
      </w:pPr>
      <w:r>
        <w:rPr>
          <w:rStyle w:val="CharStyle41"/>
        </w:rPr>
        <w:t xml:space="preserve">RG </w:t>
      </w:r>
      <w:r>
        <w:rPr>
          <w:rStyle w:val="CharStyle41"/>
          <w:lang w:val="en-US" w:eastAsia="en-US" w:bidi="en-US"/>
        </w:rPr>
        <w:t>35.022.820-6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86530" cy="40830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986530" cy="408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39" w:line="1" w:lineRule="exact"/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41"/>
          <w:b/>
          <w:bCs/>
          <w:color w:val="261535"/>
          <w:lang w:val="en-US" w:eastAsia="en-US" w:bidi="en-US"/>
        </w:rPr>
        <w:t xml:space="preserve">PLANO DE </w:t>
      </w:r>
      <w:r>
        <w:rPr>
          <w:rStyle w:val="CharStyle41"/>
          <w:b/>
          <w:bCs/>
          <w:color w:val="261535"/>
        </w:rPr>
        <w:t xml:space="preserve">TRABALHO </w:t>
      </w:r>
      <w:r>
        <w:rPr>
          <w:rStyle w:val="CharStyle41"/>
          <w:b/>
          <w:bCs/>
          <w:color w:val="261535"/>
          <w:lang w:val="en-US" w:eastAsia="en-US" w:bidi="en-US"/>
        </w:rPr>
        <w:t xml:space="preserve">- </w:t>
      </w:r>
      <w:r>
        <w:rPr>
          <w:rStyle w:val="CharStyle41"/>
          <w:b/>
          <w:bCs/>
          <w:color w:val="261535"/>
        </w:rPr>
        <w:t xml:space="preserve">TERMO </w:t>
      </w:r>
      <w:r>
        <w:rPr>
          <w:rStyle w:val="CharStyle41"/>
          <w:b/>
          <w:bCs/>
          <w:color w:val="261535"/>
          <w:lang w:val="en-US" w:eastAsia="en-US" w:bidi="en-US"/>
        </w:rPr>
        <w:t xml:space="preserve">DE </w:t>
      </w:r>
      <w:r>
        <w:rPr>
          <w:rStyle w:val="CharStyle41"/>
          <w:b/>
          <w:bCs/>
          <w:color w:val="261535"/>
        </w:rPr>
        <w:t xml:space="preserve">ADITAMENTO Prorrogação a partir </w:t>
      </w:r>
      <w:r>
        <w:rPr>
          <w:rStyle w:val="CharStyle41"/>
          <w:b/>
          <w:bCs/>
          <w:color w:val="261535"/>
          <w:lang w:val="en-US" w:eastAsia="en-US" w:bidi="en-US"/>
        </w:rPr>
        <w:t>de: 10/08/2023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34" w:right="0" w:firstLine="0"/>
        <w:jc w:val="left"/>
        <w:rPr>
          <w:sz w:val="15"/>
          <w:szCs w:val="15"/>
        </w:rPr>
      </w:pPr>
      <w:r>
        <w:rPr>
          <w:rStyle w:val="CharStyle7"/>
          <w:b/>
          <w:bCs/>
          <w:sz w:val="15"/>
          <w:szCs w:val="15"/>
        </w:rPr>
        <w:t xml:space="preserve">PLANILHA </w:t>
      </w:r>
      <w:r>
        <w:rPr>
          <w:rStyle w:val="CharStyle7"/>
          <w:b/>
          <w:bCs/>
          <w:sz w:val="15"/>
          <w:szCs w:val="15"/>
          <w:lang w:val="en-US" w:eastAsia="en-US" w:bidi="en-US"/>
        </w:rPr>
        <w:t xml:space="preserve">DE </w:t>
      </w:r>
      <w:r>
        <w:rPr>
          <w:rStyle w:val="CharStyle7"/>
          <w:b/>
          <w:bCs/>
          <w:sz w:val="15"/>
          <w:szCs w:val="15"/>
        </w:rPr>
        <w:t>APLICAÇÃO FINANCEIRA</w:t>
      </w:r>
    </w:p>
    <w:tbl>
      <w:tblPr>
        <w:tblOverlap w:val="never"/>
        <w:jc w:val="center"/>
        <w:tblLayout w:type="fixed"/>
      </w:tblPr>
      <w:tblGrid>
        <w:gridCol w:w="3485"/>
        <w:gridCol w:w="408"/>
        <w:gridCol w:w="1128"/>
        <w:gridCol w:w="312"/>
        <w:gridCol w:w="1085"/>
      </w:tblGrid>
      <w:tr>
        <w:trPr>
          <w:trHeight w:val="24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  <w:i/>
                <w:iCs/>
              </w:rPr>
              <w:t>Valor Repasse mensal C/ LOCAÇÃO (quando houver)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 xml:space="preserve">95.137,58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|</w:t>
            </w:r>
          </w:p>
        </w:tc>
      </w:tr>
      <w:tr>
        <w:trPr>
          <w:trHeight w:val="2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DESPESAS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u w:val="single"/>
              </w:rPr>
              <w:t>Valor do Mensal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u w:val="single"/>
              </w:rPr>
              <w:t>Valor Ano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Recursos Humanos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48.582,05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631.566,65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6.019,96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72.239,52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17.246,63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224.206,16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u w:val="single"/>
                <w:lang w:val="en-US" w:eastAsia="en-US" w:bidi="en-US"/>
              </w:rPr>
              <w:t>Sub-total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rFonts w:ascii="Times New Roman" w:eastAsia="Times New Roman" w:hAnsi="Times New Roman" w:cs="Times New Roman"/>
                <w:sz w:val="19"/>
                <w:szCs w:val="19"/>
              </w:rPr>
              <w:t>RS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71.848,64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928.012,33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 xml:space="preserve">Provisão </w:t>
            </w:r>
            <w:r>
              <w:rPr>
                <w:rStyle w:val="CharStyle10"/>
                <w:b/>
                <w:bCs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10"/>
                <w:b/>
                <w:bCs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10.479,15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125.749,78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0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10.479,15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125.749,78</w:t>
            </w:r>
          </w:p>
        </w:tc>
      </w:tr>
    </w:tbl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3490"/>
        <w:gridCol w:w="571"/>
        <w:gridCol w:w="965"/>
        <w:gridCol w:w="427"/>
        <w:gridCol w:w="974"/>
      </w:tblGrid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Custos Indiretos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4.200,00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4.200,00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4.800,00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24.000,00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12.000,00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1.800,00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1.690,00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20.280,00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916,91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11.002,92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6.856,91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82.282,92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7"/>
          <w:b/>
          <w:bCs/>
          <w:i/>
          <w:iCs/>
          <w:sz w:val="15"/>
          <w:szCs w:val="15"/>
          <w:u w:val="single"/>
          <w:lang w:val="en-US" w:eastAsia="en-US" w:bidi="en-US"/>
        </w:rPr>
        <w:t xml:space="preserve">| </w:t>
      </w:r>
      <w:r>
        <w:rPr>
          <w:rStyle w:val="CharStyle7"/>
          <w:b/>
          <w:bCs/>
          <w:i/>
          <w:iCs/>
          <w:sz w:val="15"/>
          <w:szCs w:val="15"/>
          <w:u w:val="single"/>
        </w:rPr>
        <w:t xml:space="preserve">Valor Mensal Subsídio e manut. Unidade \ R$ </w:t>
      </w:r>
      <w:r>
        <w:rPr>
          <w:rStyle w:val="CharStyle7"/>
          <w:b/>
          <w:bCs/>
          <w:i/>
          <w:iCs/>
          <w:sz w:val="15"/>
          <w:szCs w:val="15"/>
          <w:u w:val="single"/>
          <w:lang w:val="en-US" w:eastAsia="en-US" w:bidi="en-US"/>
        </w:rPr>
        <w:t xml:space="preserve">89.184,70 </w:t>
      </w:r>
      <w:r>
        <w:rPr>
          <w:rStyle w:val="CharStyle7"/>
          <w:b/>
          <w:bCs/>
          <w:i/>
          <w:iCs/>
          <w:sz w:val="15"/>
          <w:szCs w:val="15"/>
          <w:u w:val="single"/>
        </w:rPr>
        <w:t xml:space="preserve">| R$ </w:t>
      </w:r>
      <w:r>
        <w:rPr>
          <w:rStyle w:val="CharStyle7"/>
          <w:b/>
          <w:bCs/>
          <w:i/>
          <w:iCs/>
          <w:sz w:val="15"/>
          <w:szCs w:val="15"/>
          <w:u w:val="single"/>
          <w:lang w:val="en-US" w:eastAsia="en-US" w:bidi="en-US"/>
        </w:rPr>
        <w:t xml:space="preserve">1.136.045,03 </w:t>
      </w:r>
      <w:r>
        <w:rPr>
          <w:rStyle w:val="CharStyle7"/>
          <w:b/>
          <w:bCs/>
          <w:i/>
          <w:iCs/>
          <w:sz w:val="15"/>
          <w:szCs w:val="15"/>
          <w:u w:val="single"/>
        </w:rPr>
        <w:t>|</w:t>
      </w:r>
    </w:p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3485"/>
        <w:gridCol w:w="547"/>
        <w:gridCol w:w="989"/>
        <w:gridCol w:w="427"/>
        <w:gridCol w:w="970"/>
      </w:tblGrid>
      <w:tr>
        <w:trPr>
          <w:trHeight w:val="245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Locação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i/>
                <w:iCs/>
                <w:sz w:val="14"/>
                <w:szCs w:val="14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5.852,00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70.224,00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i/>
                <w:iCs/>
                <w:sz w:val="14"/>
                <w:szCs w:val="14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100,88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1.210,56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 xml:space="preserve">Sub-total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5.952,88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71.434,56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34" w:right="0" w:firstLine="0"/>
        <w:jc w:val="left"/>
        <w:rPr>
          <w:sz w:val="15"/>
          <w:szCs w:val="15"/>
        </w:rPr>
      </w:pPr>
      <w:r>
        <w:rPr>
          <w:rStyle w:val="CharStyle7"/>
          <w:b/>
          <w:bCs/>
          <w:sz w:val="15"/>
          <w:szCs w:val="15"/>
        </w:rPr>
        <w:t>VERBA ADICIONAL - Maio e Setembro</w:t>
      </w:r>
    </w:p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3490"/>
        <w:gridCol w:w="1550"/>
        <w:gridCol w:w="1378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Subsidio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Valores Previstos</w:t>
            </w:r>
          </w:p>
        </w:tc>
        <w:tc>
          <w:tcPr>
            <w:vMerge w:val="restart"/>
            <w:tcBorders/>
            <w:shd w:val="clear" w:color="auto" w:fill="796F88"/>
            <w:vAlign w:val="bottom"/>
          </w:tcPr>
          <w:p>
            <w:pPr>
              <w:pStyle w:val="Style9"/>
              <w:keepNext w:val="0"/>
              <w:keepLines w:val="0"/>
              <w:widowControl w:val="0"/>
              <w:pBdr>
                <w:top w:val="single" w:sz="0" w:space="0" w:color="867D95"/>
                <w:left w:val="single" w:sz="0" w:space="0" w:color="867D95"/>
                <w:bottom w:val="single" w:sz="0" w:space="0" w:color="867D95"/>
                <w:right w:val="single" w:sz="0" w:space="0" w:color="867D95"/>
              </w:pBdr>
              <w:shd w:val="clear" w:color="auto" w:fill="867D95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color w:val="FFFFFF"/>
                <w:sz w:val="15"/>
                <w:szCs w:val="15"/>
              </w:rPr>
              <w:t xml:space="preserve">Portaria n» </w:t>
            </w:r>
            <w:r>
              <w:rPr>
                <w:rStyle w:val="CharStyle10"/>
                <w:b/>
                <w:bCs/>
                <w:color w:val="FFFFFF"/>
                <w:sz w:val="15"/>
                <w:szCs w:val="15"/>
                <w:lang w:val="en-US" w:eastAsia="en-US" w:bidi="en-US"/>
              </w:rPr>
              <w:t xml:space="preserve">063/2021 </w:t>
            </w:r>
            <w:r>
              <w:rPr>
                <w:rStyle w:val="CharStyle10"/>
                <w:b/>
                <w:bCs/>
                <w:color w:val="FFFFFF"/>
                <w:sz w:val="15"/>
                <w:szCs w:val="15"/>
              </w:rPr>
              <w:t xml:space="preserve">- SE Artigo </w:t>
            </w:r>
            <w:r>
              <w:rPr>
                <w:rStyle w:val="CharStyle10"/>
                <w:b/>
                <w:bCs/>
                <w:color w:val="FFFFFF"/>
                <w:sz w:val="15"/>
                <w:szCs w:val="15"/>
                <w:lang w:val="en-US" w:eastAsia="en-US" w:bidi="en-US"/>
              </w:rPr>
              <w:t>29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</w:rPr>
              <w:t xml:space="preserve">R$ </w:t>
            </w:r>
            <w:r>
              <w:rPr>
                <w:rStyle w:val="CharStyle10"/>
                <w:sz w:val="13"/>
                <w:szCs w:val="13"/>
                <w:lang w:val="en-US" w:eastAsia="en-US" w:bidi="en-US"/>
              </w:rPr>
              <w:t>10.000,00</w:t>
            </w:r>
          </w:p>
        </w:tc>
        <w:tc>
          <w:tcPr>
            <w:vMerge/>
            <w:tcBorders/>
            <w:shd w:val="clear" w:color="auto" w:fill="796F88"/>
            <w:vAlign w:val="bottom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 xml:space="preserve">Auxilio no Pagamento de férias e </w:t>
            </w:r>
            <w:r>
              <w:rPr>
                <w:rStyle w:val="CharStyle10"/>
                <w:b/>
                <w:bCs/>
                <w:sz w:val="15"/>
                <w:szCs w:val="15"/>
                <w:lang w:val="en-US" w:eastAsia="en-US" w:bidi="en-US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796F88"/>
            <w:vAlign w:val="bottom"/>
          </w:tcPr>
          <w:p>
            <w:pPr/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 xml:space="preserve">R$ </w:t>
            </w: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20.000,00</w:t>
            </w:r>
          </w:p>
        </w:tc>
        <w:tc>
          <w:tcPr>
            <w:vMerge/>
            <w:tcBorders/>
            <w:shd w:val="clear" w:color="auto" w:fill="796F88"/>
            <w:vAlign w:val="bottom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 xml:space="preserve">R$ </w:t>
            </w:r>
            <w:r>
              <w:rPr>
                <w:rStyle w:val="CharStyle10"/>
                <w:sz w:val="15"/>
                <w:szCs w:val="15"/>
                <w:lang w:val="en-US" w:eastAsia="en-US" w:bidi="en-US"/>
              </w:rPr>
              <w:t>41.347,76</w:t>
            </w:r>
          </w:p>
        </w:tc>
        <w:tc>
          <w:tcPr>
            <w:vMerge/>
            <w:tcBorders/>
            <w:shd w:val="clear" w:color="auto" w:fill="796F88"/>
            <w:vAlign w:val="bottom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sz w:val="15"/>
                <w:szCs w:val="15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 xml:space="preserve">R$ </w:t>
            </w:r>
            <w:r>
              <w:rPr>
                <w:rStyle w:val="CharStyle10"/>
                <w:sz w:val="15"/>
                <w:szCs w:val="15"/>
                <w:lang w:val="en-US" w:eastAsia="en-US" w:bidi="en-US"/>
              </w:rPr>
              <w:t>17.836,94</w:t>
            </w:r>
          </w:p>
        </w:tc>
        <w:tc>
          <w:tcPr>
            <w:tcBorders/>
            <w:shd w:val="clear" w:color="auto" w:fill="796F88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>Total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b/>
                <w:bCs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10"/>
                <w:b/>
                <w:bCs/>
                <w:i/>
                <w:iCs/>
                <w:sz w:val="15"/>
                <w:szCs w:val="15"/>
                <w:lang w:val="en-US" w:eastAsia="en-US" w:bidi="en-US"/>
              </w:rPr>
              <w:t>89.184,70</w:t>
            </w:r>
          </w:p>
        </w:tc>
      </w:tr>
    </w:tbl>
    <w:p>
      <w:pPr>
        <w:widowControl w:val="0"/>
        <w:spacing w:after="879" w:line="1" w:lineRule="exact"/>
      </w:pPr>
    </w:p>
    <w:tbl>
      <w:tblPr>
        <w:tblOverlap w:val="never"/>
        <w:jc w:val="center"/>
        <w:tblLayout w:type="fixed"/>
      </w:tblPr>
      <w:tblGrid>
        <w:gridCol w:w="706"/>
        <w:gridCol w:w="5678"/>
      </w:tblGrid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Data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20/06/2023</w:t>
            </w:r>
          </w:p>
        </w:tc>
      </w:tr>
      <w:tr>
        <w:trPr>
          <w:trHeight w:val="86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950" w:val="left"/>
              </w:tabs>
              <w:bidi w:val="0"/>
              <w:spacing w:before="0" w:after="40" w:line="240" w:lineRule="auto"/>
              <w:ind w:left="126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color w:val="261535"/>
                <w:sz w:val="15"/>
                <w:szCs w:val="15"/>
              </w:rPr>
              <w:t>r^^ssinàturaT^</w:t>
              <w:tab/>
            </w:r>
            <w:r>
              <w:rPr>
                <w:rStyle w:val="CharStyle10"/>
                <w:sz w:val="15"/>
                <w:szCs w:val="15"/>
              </w:rPr>
              <w:t>ente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78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  <w:lang w:val="en-US" w:eastAsia="en-US" w:bidi="en-US"/>
              </w:rPr>
              <w:t>FABIANO EUGENIO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 xml:space="preserve">RG </w:t>
            </w:r>
            <w:r>
              <w:rPr>
                <w:rStyle w:val="CharStyle10"/>
                <w:sz w:val="15"/>
                <w:szCs w:val="15"/>
                <w:lang w:val="en-US" w:eastAsia="en-US" w:bidi="en-US"/>
              </w:rPr>
              <w:t>35.022.820-6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14" w:right="0" w:firstLine="0"/>
        <w:jc w:val="left"/>
        <w:rPr>
          <w:sz w:val="10"/>
          <w:szCs w:val="10"/>
        </w:rPr>
      </w:pPr>
      <w:r>
        <w:rPr>
          <w:rStyle w:val="CharStyle7"/>
          <w:i/>
          <w:iCs/>
          <w:sz w:val="10"/>
          <w:szCs w:val="10"/>
        </w:rPr>
        <w:t xml:space="preserve">PLANO DE TRABALHO - TERMO DE ADITAMENTO Prorrogação a partir de: </w:t>
      </w:r>
      <w:r>
        <w:rPr>
          <w:rStyle w:val="CharStyle7"/>
          <w:i/>
          <w:iCs/>
          <w:sz w:val="10"/>
          <w:szCs w:val="10"/>
          <w:lang w:val="en-US" w:eastAsia="en-US" w:bidi="en-US"/>
        </w:rPr>
        <w:t>10/08/2023</w:t>
      </w:r>
    </w:p>
    <w:sectPr>
      <w:footnotePr>
        <w:pos w:val="pageBottom"/>
        <w:numFmt w:val="decimal"/>
        <w:numRestart w:val="continuous"/>
      </w:footnotePr>
      <w:pgSz w:w="12216" w:h="17059"/>
      <w:pgMar w:top="2060" w:right="1063" w:bottom="1143" w:left="85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30"/>
      <w:szCs w:val="30"/>
      <w:u w:val="none"/>
      <w:lang w:val="en-US" w:eastAsia="en-US" w:bidi="en-US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1024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30"/>
      <w:szCs w:val="30"/>
      <w:u w:val="none"/>
      <w:lang w:val="en-US" w:eastAsia="en-US" w:bidi="en-US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1024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after="280"/>
      <w:ind w:left="1080" w:firstLine="31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  <w:spacing w:after="30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/Relationships>
</file>